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753" w:rsidRPr="004A2328" w:rsidRDefault="003E10B9" w:rsidP="003D64BF">
      <w:pPr>
        <w:pStyle w:val="Heading2"/>
        <w:numPr>
          <w:ilvl w:val="0"/>
          <w:numId w:val="0"/>
        </w:numPr>
      </w:pPr>
      <w:bookmarkStart w:id="0" w:name="_GoBack"/>
      <w:bookmarkEnd w:id="0"/>
      <w:r>
        <w:t>1.1</w:t>
      </w:r>
      <w:r w:rsidR="003D64BF">
        <w:t xml:space="preserve"> </w:t>
      </w:r>
      <w:r w:rsidR="00AD13C8">
        <w:t>Intervenții sectorul fructelor ș</w:t>
      </w:r>
      <w:r w:rsidR="00DB71B6">
        <w:t>i legumelor</w:t>
      </w:r>
    </w:p>
    <w:p w:rsidR="00802753" w:rsidRPr="004A2328" w:rsidRDefault="00802753" w:rsidP="00A0391A">
      <w:pPr>
        <w:pStyle w:val="Guidelines"/>
        <w:pBdr>
          <w:top w:val="none" w:sz="0" w:space="0" w:color="auto"/>
          <w:left w:val="none" w:sz="0" w:space="0" w:color="auto"/>
          <w:bottom w:val="none" w:sz="0" w:space="0" w:color="auto"/>
          <w:right w:val="none" w:sz="0" w:space="0" w:color="auto"/>
        </w:pBdr>
        <w:tabs>
          <w:tab w:val="clear" w:pos="2302"/>
        </w:tabs>
        <w:spacing w:after="60"/>
        <w:jc w:val="center"/>
        <w:rPr>
          <w:color w:val="1F497D"/>
        </w:rPr>
      </w:pPr>
    </w:p>
    <w:tbl>
      <w:tblPr>
        <w:tblStyle w:val="TableGrid"/>
        <w:tblW w:w="9664" w:type="dxa"/>
        <w:tblLook w:val="04A0" w:firstRow="1" w:lastRow="0" w:firstColumn="1" w:lastColumn="0" w:noHBand="0" w:noVBand="1"/>
      </w:tblPr>
      <w:tblGrid>
        <w:gridCol w:w="3145"/>
        <w:gridCol w:w="6519"/>
      </w:tblGrid>
      <w:tr w:rsidR="00802753" w:rsidRPr="004A2328" w:rsidTr="002D566E">
        <w:trPr>
          <w:trHeight w:val="782"/>
        </w:trPr>
        <w:tc>
          <w:tcPr>
            <w:tcW w:w="3145" w:type="dxa"/>
          </w:tcPr>
          <w:p w:rsidR="00D42458" w:rsidRDefault="00D42458" w:rsidP="002D566E">
            <w:pPr>
              <w:spacing w:before="60" w:after="60"/>
              <w:jc w:val="left"/>
            </w:pPr>
            <w:r w:rsidRPr="000A2F3B">
              <w:t>Codul intern al SM</w:t>
            </w:r>
          </w:p>
          <w:p w:rsidR="00D42458" w:rsidRPr="004A2328" w:rsidRDefault="00D42458" w:rsidP="002D566E">
            <w:pPr>
              <w:spacing w:before="60" w:after="60"/>
              <w:jc w:val="left"/>
            </w:pPr>
          </w:p>
        </w:tc>
        <w:tc>
          <w:tcPr>
            <w:tcW w:w="6519" w:type="dxa"/>
          </w:tcPr>
          <w:p w:rsidR="00802753" w:rsidRPr="004A2328" w:rsidRDefault="00802753" w:rsidP="0045295F">
            <w:pPr>
              <w:spacing w:before="60" w:after="60"/>
            </w:pPr>
          </w:p>
        </w:tc>
      </w:tr>
      <w:tr w:rsidR="008A066D" w:rsidRPr="004A2328" w:rsidTr="002D566E">
        <w:trPr>
          <w:trHeight w:val="782"/>
        </w:trPr>
        <w:tc>
          <w:tcPr>
            <w:tcW w:w="3145" w:type="dxa"/>
          </w:tcPr>
          <w:p w:rsidR="008A066D" w:rsidRDefault="008A066D" w:rsidP="008A066D">
            <w:pPr>
              <w:spacing w:before="60" w:after="60"/>
              <w:jc w:val="left"/>
            </w:pPr>
            <w:r w:rsidRPr="000A2F3B">
              <w:t>Denumirea intervenției</w:t>
            </w:r>
          </w:p>
          <w:p w:rsidR="008A066D" w:rsidRPr="000A2F3B" w:rsidRDefault="008A066D" w:rsidP="002D566E">
            <w:pPr>
              <w:spacing w:before="60" w:after="60"/>
              <w:jc w:val="left"/>
            </w:pPr>
          </w:p>
        </w:tc>
        <w:tc>
          <w:tcPr>
            <w:tcW w:w="6519" w:type="dxa"/>
          </w:tcPr>
          <w:p w:rsidR="000F6A83" w:rsidRPr="00034516" w:rsidRDefault="008A066D" w:rsidP="00175104">
            <w:pPr>
              <w:spacing w:before="60" w:after="60"/>
              <w:rPr>
                <w:b/>
              </w:rPr>
            </w:pPr>
            <w:r w:rsidRPr="00BE0DA0">
              <w:t>Intervenții în sectorul fructelor și legumelor</w:t>
            </w:r>
            <w:r w:rsidR="00034516">
              <w:rPr>
                <w:b/>
              </w:rPr>
              <w:t xml:space="preserve"> </w:t>
            </w:r>
            <w:r w:rsidR="00175104" w:rsidRPr="00034516">
              <w:rPr>
                <w:b/>
              </w:rPr>
              <w:t>- Măsuri de mediu și de adaptare a schimbărilor climatice</w:t>
            </w:r>
          </w:p>
        </w:tc>
      </w:tr>
      <w:tr w:rsidR="00802753" w:rsidRPr="004A2328" w:rsidTr="00D42458">
        <w:trPr>
          <w:trHeight w:val="782"/>
        </w:trPr>
        <w:tc>
          <w:tcPr>
            <w:tcW w:w="3145" w:type="dxa"/>
          </w:tcPr>
          <w:p w:rsidR="00802753" w:rsidRPr="003976EF" w:rsidRDefault="00FF71C1" w:rsidP="002D566E">
            <w:pPr>
              <w:spacing w:before="60" w:after="60"/>
              <w:jc w:val="left"/>
              <w:rPr>
                <w:color w:val="000000" w:themeColor="text1"/>
                <w:lang w:eastAsia="en-US"/>
              </w:rPr>
            </w:pPr>
            <w:r w:rsidRPr="000A2F3B">
              <w:rPr>
                <w:color w:val="000000" w:themeColor="text1"/>
                <w:lang w:eastAsia="en-US"/>
              </w:rPr>
              <w:t>Codul bugetului de intervenț</w:t>
            </w:r>
            <w:r w:rsidR="00D42458" w:rsidRPr="000A2F3B">
              <w:rPr>
                <w:color w:val="000000" w:themeColor="text1"/>
                <w:lang w:eastAsia="en-US"/>
              </w:rPr>
              <w:t>ie</w:t>
            </w:r>
          </w:p>
          <w:p w:rsidR="00D42458" w:rsidRPr="003976EF" w:rsidRDefault="00D42458" w:rsidP="002D566E">
            <w:pPr>
              <w:spacing w:before="60" w:after="60"/>
              <w:jc w:val="left"/>
              <w:rPr>
                <w:color w:val="000000" w:themeColor="text1"/>
                <w:lang w:eastAsia="en-US"/>
              </w:rPr>
            </w:pPr>
          </w:p>
        </w:tc>
        <w:tc>
          <w:tcPr>
            <w:tcW w:w="6519" w:type="dxa"/>
          </w:tcPr>
          <w:p w:rsidR="00802753" w:rsidRPr="003976EF" w:rsidRDefault="000F454F" w:rsidP="0045295F">
            <w:pPr>
              <w:spacing w:before="60" w:after="60"/>
              <w:rPr>
                <w:color w:val="000000" w:themeColor="text1"/>
                <w:lang w:eastAsia="en-US"/>
              </w:rPr>
            </w:pPr>
            <w:r w:rsidRPr="003976EF">
              <w:rPr>
                <w:color w:val="000000" w:themeColor="text1"/>
                <w:lang w:eastAsia="en-US"/>
              </w:rPr>
              <w:t>FEGA – Fondu</w:t>
            </w:r>
            <w:r w:rsidR="000A2F3B">
              <w:rPr>
                <w:color w:val="000000" w:themeColor="text1"/>
                <w:lang w:eastAsia="en-US"/>
              </w:rPr>
              <w:t>l European de Garantare Agricolă</w:t>
            </w:r>
          </w:p>
        </w:tc>
      </w:tr>
      <w:tr w:rsidR="00802753" w:rsidRPr="004A2328" w:rsidTr="00D42458">
        <w:trPr>
          <w:trHeight w:val="401"/>
        </w:trPr>
        <w:tc>
          <w:tcPr>
            <w:tcW w:w="3145" w:type="dxa"/>
          </w:tcPr>
          <w:p w:rsidR="003976EF" w:rsidRDefault="00802753" w:rsidP="003976EF">
            <w:pPr>
              <w:spacing w:before="60" w:after="60"/>
              <w:jc w:val="left"/>
            </w:pPr>
            <w:r w:rsidRPr="004A2328">
              <w:t>Sector</w:t>
            </w:r>
            <w:r w:rsidR="003976EF">
              <w:t xml:space="preserve"> </w:t>
            </w:r>
          </w:p>
          <w:p w:rsidR="00802753" w:rsidRPr="004A2328" w:rsidRDefault="00802753" w:rsidP="002D566E">
            <w:pPr>
              <w:spacing w:before="60" w:after="60"/>
              <w:jc w:val="left"/>
            </w:pPr>
          </w:p>
        </w:tc>
        <w:tc>
          <w:tcPr>
            <w:tcW w:w="6519" w:type="dxa"/>
          </w:tcPr>
          <w:p w:rsidR="00802753" w:rsidRPr="004A2328" w:rsidRDefault="003976EF" w:rsidP="0045295F">
            <w:pPr>
              <w:spacing w:after="60"/>
              <w:rPr>
                <w:color w:val="1F497D"/>
                <w:lang w:eastAsia="en-US"/>
              </w:rPr>
            </w:pPr>
            <w:r w:rsidRPr="003976EF">
              <w:rPr>
                <w:color w:val="000000" w:themeColor="text1"/>
                <w:lang w:eastAsia="en-US"/>
              </w:rPr>
              <w:t>Se</w:t>
            </w:r>
            <w:r w:rsidR="000A2F3B">
              <w:rPr>
                <w:color w:val="000000" w:themeColor="text1"/>
                <w:lang w:eastAsia="en-US"/>
              </w:rPr>
              <w:t>ctorul fructe-legume.</w:t>
            </w:r>
          </w:p>
        </w:tc>
      </w:tr>
      <w:tr w:rsidR="00802753" w:rsidRPr="004A2328" w:rsidTr="00D42458">
        <w:trPr>
          <w:trHeight w:val="741"/>
        </w:trPr>
        <w:tc>
          <w:tcPr>
            <w:tcW w:w="3145" w:type="dxa"/>
          </w:tcPr>
          <w:p w:rsidR="00D42458" w:rsidRDefault="00FF71C1" w:rsidP="002D566E">
            <w:pPr>
              <w:spacing w:before="60" w:after="60"/>
              <w:jc w:val="left"/>
            </w:pPr>
            <w:r w:rsidRPr="000A2F3B">
              <w:t>Tipul de intervenț</w:t>
            </w:r>
            <w:r w:rsidR="00D42458" w:rsidRPr="000A2F3B">
              <w:t>ie</w:t>
            </w:r>
          </w:p>
          <w:p w:rsidR="00D42458" w:rsidRPr="004A2328" w:rsidRDefault="00D42458" w:rsidP="002D566E">
            <w:pPr>
              <w:spacing w:before="60" w:after="60"/>
              <w:jc w:val="left"/>
            </w:pPr>
          </w:p>
        </w:tc>
        <w:tc>
          <w:tcPr>
            <w:tcW w:w="6519" w:type="dxa"/>
          </w:tcPr>
          <w:p w:rsidR="002A245E" w:rsidRPr="004A2328" w:rsidRDefault="00391A3A" w:rsidP="000F6A83">
            <w:pPr>
              <w:spacing w:after="60"/>
              <w:rPr>
                <w:color w:val="1F497D"/>
                <w:lang w:eastAsia="en-US"/>
              </w:rPr>
            </w:pPr>
            <w:r>
              <w:rPr>
                <w:color w:val="000000" w:themeColor="text1"/>
                <w:lang w:eastAsia="en-US"/>
              </w:rPr>
              <w:t>Interven</w:t>
            </w:r>
            <w:r>
              <w:rPr>
                <w:color w:val="000000" w:themeColor="text1"/>
                <w:lang w:val="ro-RO" w:eastAsia="en-US"/>
              </w:rPr>
              <w:t xml:space="preserve">ția care vizează </w:t>
            </w:r>
            <w:r w:rsidRPr="00391A3A">
              <w:t>măsuri de mediu și de adaptare a schimbărilor climatice</w:t>
            </w:r>
            <w:r>
              <w:t>,</w:t>
            </w:r>
            <w:r>
              <w:rPr>
                <w:color w:val="000000" w:themeColor="text1"/>
                <w:lang w:val="ro-RO" w:eastAsia="en-US"/>
              </w:rPr>
              <w:t xml:space="preserve"> </w:t>
            </w:r>
            <w:r w:rsidR="00B31CAE">
              <w:rPr>
                <w:color w:val="000000" w:themeColor="text1"/>
                <w:lang w:val="ro-RO" w:eastAsia="en-US"/>
              </w:rPr>
              <w:t>corespunde intervenț</w:t>
            </w:r>
            <w:r>
              <w:rPr>
                <w:color w:val="000000" w:themeColor="text1"/>
                <w:lang w:val="ro-RO" w:eastAsia="en-US"/>
              </w:rPr>
              <w:t>iilor de la art. 47 alin. (1) lit. a) – (i), (ii), (iv), (v), (vii), (viii), (x), (xii)</w:t>
            </w:r>
            <w:r w:rsidR="00B31CAE">
              <w:rPr>
                <w:color w:val="000000" w:themeColor="text1"/>
                <w:lang w:val="ro-RO" w:eastAsia="en-US"/>
              </w:rPr>
              <w:t>, d)</w:t>
            </w:r>
            <w:r>
              <w:rPr>
                <w:color w:val="000000" w:themeColor="text1"/>
                <w:lang w:val="ro-RO" w:eastAsia="en-US"/>
              </w:rPr>
              <w:t xml:space="preserve"> și i) din Regulamentul (UE) nr. 2115</w:t>
            </w:r>
            <w:r w:rsidR="00B31CAE">
              <w:rPr>
                <w:color w:val="000000" w:themeColor="text1"/>
                <w:lang w:val="ro-RO" w:eastAsia="en-US"/>
              </w:rPr>
              <w:t>/2021.</w:t>
            </w:r>
          </w:p>
        </w:tc>
      </w:tr>
      <w:tr w:rsidR="00802753" w:rsidRPr="004A2328" w:rsidTr="00D42458">
        <w:trPr>
          <w:trHeight w:val="741"/>
        </w:trPr>
        <w:tc>
          <w:tcPr>
            <w:tcW w:w="3145" w:type="dxa"/>
          </w:tcPr>
          <w:p w:rsidR="00D42458" w:rsidRDefault="00D42458" w:rsidP="002D566E">
            <w:pPr>
              <w:spacing w:before="60" w:after="60"/>
              <w:jc w:val="left"/>
            </w:pPr>
            <w:r>
              <w:t>Indicator de realizare</w:t>
            </w:r>
          </w:p>
          <w:p w:rsidR="00D42458" w:rsidRPr="004A2328" w:rsidRDefault="00D42458" w:rsidP="002D566E">
            <w:pPr>
              <w:spacing w:before="60" w:after="60"/>
              <w:jc w:val="left"/>
            </w:pPr>
          </w:p>
        </w:tc>
        <w:tc>
          <w:tcPr>
            <w:tcW w:w="6519" w:type="dxa"/>
          </w:tcPr>
          <w:p w:rsidR="00802753" w:rsidRPr="004A2328" w:rsidRDefault="00EA3CB2" w:rsidP="0045295F">
            <w:pPr>
              <w:spacing w:before="60" w:after="60"/>
              <w:rPr>
                <w:color w:val="1F497D"/>
                <w:lang w:eastAsia="en-US"/>
              </w:rPr>
            </w:pPr>
            <w:r w:rsidRPr="00970D48">
              <w:rPr>
                <w:b/>
                <w:color w:val="000000" w:themeColor="text1"/>
                <w:lang w:eastAsia="en-US"/>
              </w:rPr>
              <w:t>O</w:t>
            </w:r>
            <w:r w:rsidR="000A2F3B" w:rsidRPr="00970D48">
              <w:rPr>
                <w:b/>
                <w:color w:val="000000" w:themeColor="text1"/>
                <w:lang w:eastAsia="en-US"/>
              </w:rPr>
              <w:t>.</w:t>
            </w:r>
            <w:r w:rsidRPr="00970D48">
              <w:rPr>
                <w:b/>
                <w:color w:val="000000" w:themeColor="text1"/>
                <w:lang w:eastAsia="en-US"/>
              </w:rPr>
              <w:t>35</w:t>
            </w:r>
            <w:r w:rsidR="00CD5332">
              <w:rPr>
                <w:color w:val="1F497D"/>
                <w:lang w:eastAsia="en-US"/>
              </w:rPr>
              <w:t xml:space="preserve"> </w:t>
            </w:r>
            <w:r w:rsidR="00CD5332" w:rsidRPr="003C265D">
              <w:rPr>
                <w:noProof/>
              </w:rPr>
              <w:t>Numărul de programe</w:t>
            </w:r>
            <w:r w:rsidR="00CD5332">
              <w:rPr>
                <w:noProof/>
              </w:rPr>
              <w:t xml:space="preserve"> o</w:t>
            </w:r>
            <w:r w:rsidR="00970D48">
              <w:rPr>
                <w:noProof/>
              </w:rPr>
              <w:t>peraționale finantate</w:t>
            </w:r>
            <w:r w:rsidR="00CD5332">
              <w:rPr>
                <w:noProof/>
              </w:rPr>
              <w:t>.</w:t>
            </w:r>
          </w:p>
        </w:tc>
      </w:tr>
    </w:tbl>
    <w:p w:rsidR="00703CE5" w:rsidRPr="001D7BD1" w:rsidRDefault="00703CE5" w:rsidP="0004719D">
      <w:pPr>
        <w:pStyle w:val="Text3"/>
        <w:ind w:left="0"/>
        <w:rPr>
          <w:b/>
        </w:rPr>
      </w:pPr>
      <w:bookmarkStart w:id="1" w:name="_Toc77173486"/>
      <w:bookmarkStart w:id="2" w:name="_Toc77675080"/>
      <w:bookmarkStart w:id="3" w:name="_Toc78293380"/>
      <w:bookmarkStart w:id="4" w:name="_Toc78296323"/>
      <w:bookmarkStart w:id="5" w:name="_Toc78379328"/>
      <w:bookmarkStart w:id="6" w:name="_Toc78384980"/>
      <w:bookmarkStart w:id="7" w:name="_Toc78389840"/>
      <w:bookmarkStart w:id="8" w:name="_Toc81568677"/>
      <w:bookmarkStart w:id="9" w:name="_Toc81569465"/>
      <w:bookmarkStart w:id="10" w:name="_Toc81572450"/>
      <w:bookmarkStart w:id="11" w:name="_Toc86137174"/>
    </w:p>
    <w:p w:rsidR="001C216F" w:rsidRPr="001D7BD1" w:rsidRDefault="001D7BD1" w:rsidP="001C216F">
      <w:pPr>
        <w:pStyle w:val="Guidelines"/>
        <w:pBdr>
          <w:top w:val="none" w:sz="0" w:space="0" w:color="auto"/>
          <w:left w:val="none" w:sz="0" w:space="0" w:color="auto"/>
          <w:bottom w:val="none" w:sz="0" w:space="0" w:color="auto"/>
          <w:right w:val="none" w:sz="0" w:space="0" w:color="auto"/>
        </w:pBdr>
        <w:tabs>
          <w:tab w:val="clear" w:pos="2302"/>
        </w:tabs>
        <w:spacing w:after="60"/>
        <w:rPr>
          <w:b/>
          <w:color w:val="000000" w:themeColor="text1"/>
        </w:rPr>
      </w:pPr>
      <w:r w:rsidRPr="001D7BD1">
        <w:rPr>
          <w:b/>
          <w:color w:val="000000" w:themeColor="text1"/>
        </w:rPr>
        <w:t xml:space="preserve">1.1.1 </w:t>
      </w:r>
      <w:r w:rsidR="001C216F" w:rsidRPr="001D7BD1">
        <w:rPr>
          <w:b/>
          <w:color w:val="000000" w:themeColor="text1"/>
        </w:rPr>
        <w:t>Domeniul teritorial de aplicare</w:t>
      </w:r>
    </w:p>
    <w:bookmarkEnd w:id="1"/>
    <w:bookmarkEnd w:id="2"/>
    <w:bookmarkEnd w:id="3"/>
    <w:bookmarkEnd w:id="4"/>
    <w:bookmarkEnd w:id="5"/>
    <w:bookmarkEnd w:id="6"/>
    <w:bookmarkEnd w:id="7"/>
    <w:bookmarkEnd w:id="8"/>
    <w:bookmarkEnd w:id="9"/>
    <w:bookmarkEnd w:id="10"/>
    <w:bookmarkEnd w:id="11"/>
    <w:p w:rsidR="001C216F" w:rsidRPr="004A2328" w:rsidRDefault="001C216F" w:rsidP="00802753">
      <w:pPr>
        <w:pStyle w:val="Guidelines"/>
        <w:pBdr>
          <w:top w:val="none" w:sz="0" w:space="0" w:color="auto"/>
          <w:left w:val="none" w:sz="0" w:space="0" w:color="auto"/>
          <w:bottom w:val="none" w:sz="0" w:space="0" w:color="auto"/>
          <w:right w:val="none" w:sz="0" w:space="0" w:color="auto"/>
        </w:pBdr>
        <w:tabs>
          <w:tab w:val="clear" w:pos="2302"/>
        </w:tabs>
        <w:spacing w:after="60"/>
        <w:rPr>
          <w:color w:val="1F497D"/>
        </w:rPr>
      </w:pPr>
    </w:p>
    <w:p w:rsidR="00802753" w:rsidRPr="00A51088" w:rsidRDefault="00802753" w:rsidP="00802753">
      <w:pPr>
        <w:pStyle w:val="Guidelines"/>
        <w:pBdr>
          <w:top w:val="single" w:sz="4" w:space="0" w:color="auto"/>
        </w:pBdr>
        <w:tabs>
          <w:tab w:val="clear" w:pos="2302"/>
          <w:tab w:val="left" w:pos="993"/>
          <w:tab w:val="left" w:pos="1843"/>
        </w:tabs>
        <w:rPr>
          <w:color w:val="000000" w:themeColor="text1"/>
        </w:rPr>
      </w:pPr>
      <w:r w:rsidRPr="004A2328" w:rsidDel="00725CDC">
        <w:rPr>
          <w:color w:val="auto"/>
        </w:rPr>
        <w:t xml:space="preserve"> </w:t>
      </w:r>
      <w:r w:rsidRPr="004A2328">
        <w:rPr>
          <w:color w:val="auto"/>
        </w:rPr>
        <w:t xml:space="preserve"> </w:t>
      </w:r>
      <w:r w:rsidRPr="00A51088">
        <w:rPr>
          <w:color w:val="000000" w:themeColor="text1"/>
        </w:rPr>
        <w:t xml:space="preserve">○ </w:t>
      </w:r>
      <w:r w:rsidRPr="00A51088">
        <w:rPr>
          <w:rFonts w:asciiTheme="minorHAnsi" w:hAnsiTheme="minorHAnsi"/>
          <w:color w:val="000000" w:themeColor="text1"/>
        </w:rPr>
        <w:t>National</w:t>
      </w:r>
      <w:r w:rsidRPr="00A51088">
        <w:rPr>
          <w:color w:val="000000" w:themeColor="text1"/>
        </w:rPr>
        <w:t xml:space="preserve"> </w:t>
      </w:r>
      <w:r w:rsidRPr="00A51088">
        <w:rPr>
          <w:color w:val="000000" w:themeColor="text1"/>
        </w:rPr>
        <w:tab/>
        <w:t>○ Regional</w:t>
      </w:r>
      <w:r w:rsidRPr="00A51088">
        <w:rPr>
          <w:color w:val="000000" w:themeColor="text1"/>
        </w:rPr>
        <w:tab/>
        <w:t>○ National with regional elements</w:t>
      </w:r>
      <w:r w:rsidRPr="00A51088">
        <w:rPr>
          <w:color w:val="000000" w:themeColor="text1"/>
        </w:rPr>
        <w:tab/>
        <w:t xml:space="preserve">○ Transnational </w:t>
      </w:r>
      <w:r w:rsidRPr="00A51088">
        <w:rPr>
          <w:color w:val="000000" w:themeColor="text1"/>
        </w:rPr>
        <w:tab/>
      </w:r>
    </w:p>
    <w:p w:rsidR="00802753" w:rsidRDefault="000A2F3B" w:rsidP="00802753">
      <w:pPr>
        <w:pStyle w:val="Text4"/>
        <w:spacing w:after="120"/>
        <w:ind w:left="0"/>
        <w:rPr>
          <w:color w:val="000000" w:themeColor="text1"/>
        </w:rPr>
      </w:pPr>
      <w:r w:rsidRPr="00A51088">
        <w:rPr>
          <w:color w:val="000000" w:themeColor="text1"/>
        </w:rPr>
        <w:t>S</w:t>
      </w:r>
      <w:r w:rsidR="00A64D31" w:rsidRPr="00A51088">
        <w:rPr>
          <w:color w:val="000000" w:themeColor="text1"/>
        </w:rPr>
        <w:t>electare</w:t>
      </w:r>
      <w:r w:rsidR="006B02ED" w:rsidRPr="00A51088">
        <w:rPr>
          <w:color w:val="000000" w:themeColor="text1"/>
        </w:rPr>
        <w:t xml:space="preserve"> NUTS (</w:t>
      </w:r>
      <w:r w:rsidR="00B36E4A" w:rsidRPr="00A51088">
        <w:rPr>
          <w:color w:val="000000" w:themeColor="text1"/>
        </w:rPr>
        <w:t xml:space="preserve"> Naț</w:t>
      </w:r>
      <w:r w:rsidR="00A64D31" w:rsidRPr="00A51088">
        <w:rPr>
          <w:color w:val="000000" w:themeColor="text1"/>
        </w:rPr>
        <w:t>ional cu elemente regionale</w:t>
      </w:r>
      <w:r w:rsidR="006B02ED" w:rsidRPr="00A51088">
        <w:rPr>
          <w:color w:val="000000" w:themeColor="text1"/>
        </w:rPr>
        <w:t>)</w:t>
      </w:r>
    </w:p>
    <w:p w:rsidR="00703CE5" w:rsidRDefault="00B31CAE" w:rsidP="003E018E">
      <w:pPr>
        <w:pStyle w:val="Text4"/>
        <w:spacing w:after="120"/>
        <w:ind w:left="0"/>
        <w:rPr>
          <w:color w:val="000000" w:themeColor="text1"/>
        </w:rPr>
      </w:pPr>
      <w:r>
        <w:rPr>
          <w:color w:val="000000" w:themeColor="text1"/>
        </w:rPr>
        <w:t>Național</w:t>
      </w:r>
    </w:p>
    <w:p w:rsidR="003E018E" w:rsidRPr="003E018E" w:rsidRDefault="003E018E" w:rsidP="003E018E">
      <w:pPr>
        <w:pStyle w:val="Text4"/>
        <w:spacing w:after="120"/>
        <w:ind w:left="0"/>
        <w:rPr>
          <w:color w:val="000000" w:themeColor="text1"/>
        </w:rPr>
      </w:pPr>
    </w:p>
    <w:p w:rsidR="00DF0532" w:rsidRPr="00857BF2" w:rsidRDefault="000A2F3B" w:rsidP="00857BF2">
      <w:pPr>
        <w:pStyle w:val="Text4"/>
        <w:spacing w:before="120" w:after="120"/>
        <w:ind w:left="0"/>
      </w:pPr>
      <w:r w:rsidRPr="000A2F3B">
        <w:t>Descrierea domeniului te</w:t>
      </w:r>
      <w:r w:rsidR="00EF00D7" w:rsidRPr="000A2F3B">
        <w:t>ritorial de aplicare -</w:t>
      </w:r>
      <w:r w:rsidR="00BE2AF5" w:rsidRPr="001D7BD1">
        <w:rPr>
          <w:b/>
        </w:rPr>
        <w:t xml:space="preserve"> </w:t>
      </w:r>
      <w:r w:rsidR="00EF00D7" w:rsidRPr="001D7BD1">
        <w:rPr>
          <w:b/>
        </w:rPr>
        <w:t>scop</w:t>
      </w:r>
    </w:p>
    <w:p w:rsidR="00D30EFA" w:rsidRPr="008070CD" w:rsidRDefault="00D30EFA" w:rsidP="00824654">
      <w:pPr>
        <w:pStyle w:val="Text4"/>
        <w:pBdr>
          <w:top w:val="single" w:sz="4" w:space="1" w:color="auto"/>
          <w:left w:val="single" w:sz="4" w:space="4" w:color="auto"/>
          <w:bottom w:val="single" w:sz="4" w:space="0" w:color="auto"/>
          <w:right w:val="single" w:sz="4" w:space="4" w:color="auto"/>
        </w:pBdr>
        <w:spacing w:after="0"/>
        <w:ind w:left="0"/>
        <w:rPr>
          <w:color w:val="000000" w:themeColor="text1"/>
        </w:rPr>
      </w:pPr>
      <w:r>
        <w:t>România beneficiază de condiţii de mediu favorabile producţiei de fructe şi legume. Însă activitatea de producţie şi tehnologiile folosite afectează în mare măsură mediul înconjurător, având impact negativ asupra solului, apei, aerului şi biodiversităţii. Producţia intensivă de fructe şi legume şi folosirea a numeroase tehnologii conduc la eroziunea şi pierderea feritilităţii solului, cu precădere în zonele deluroase. Folosirea intensivă a tratamentelor fitosanitare şi a îngrăşămintelor chimice în producţia de fructe şi legume poate conduce la degradarea resurselor naturale, ca apa şi solul, precum şi la dezechilibrul ecosistemelor.</w:t>
      </w:r>
      <w:r w:rsidRPr="00D30EFA">
        <w:t xml:space="preserve"> </w:t>
      </w:r>
      <w:r>
        <w:t>Producţia intensivă de fructe şi legume şi folosirea a numeroase tehnologii conduc la eroziunea şi pierderea feritilităţii solului, cu precădere în zonele deluroase. Folosirea intensivă a tratamentelor fitosanitare şi a îngrăşămintelor chimice în producţia de fructe şi legume poate conduce la degradarea resurselor naturale, ca apa şi solul, precum şi la dezechilibrul ecosistemelor.</w:t>
      </w:r>
      <w:r w:rsidRPr="00D30EFA">
        <w:rPr>
          <w:color w:val="000000" w:themeColor="text1"/>
        </w:rPr>
        <w:t xml:space="preserve"> </w:t>
      </w:r>
      <w:r w:rsidRPr="0098163F">
        <w:rPr>
          <w:b/>
          <w:color w:val="000000" w:themeColor="text1"/>
        </w:rPr>
        <w:t xml:space="preserve">Scopul </w:t>
      </w:r>
      <w:r w:rsidRPr="00C20E75">
        <w:rPr>
          <w:color w:val="000000" w:themeColor="text1"/>
        </w:rPr>
        <w:t>interven</w:t>
      </w:r>
      <w:r>
        <w:rPr>
          <w:color w:val="000000" w:themeColor="text1"/>
        </w:rPr>
        <w:t>ției este</w:t>
      </w:r>
      <w:r w:rsidRPr="00D30EFA">
        <w:rPr>
          <w:color w:val="000000" w:themeColor="text1"/>
        </w:rPr>
        <w:t xml:space="preserve"> </w:t>
      </w:r>
      <w:r w:rsidRPr="008070CD">
        <w:t xml:space="preserve">de a limita impactul negativ al acestor tratamente asupra mediului, trebuie promovată punerea în aplicare a unor măsuri alternative, cum ar fi lupta biologică împotriva dăunătorilor şi înlocuirea îngrăşămintelor chimice </w:t>
      </w:r>
      <w:r w:rsidRPr="008070CD">
        <w:lastRenderedPageBreak/>
        <w:t>cu materii organice (compost). Fructele şi legumele sunt mari consumatoare de apă. În scopul evitării risipei resurselor de apă şi a supraexploatării resurselor limitate de apă, este indicată adaptarea sistemelor de irigaţii şi a sistemelor de cultură.</w:t>
      </w:r>
    </w:p>
    <w:p w:rsidR="00103CBE" w:rsidRDefault="00103CBE" w:rsidP="006A54BC">
      <w:pPr>
        <w:pStyle w:val="Heading3"/>
        <w:numPr>
          <w:ilvl w:val="0"/>
          <w:numId w:val="0"/>
        </w:numPr>
        <w:ind w:left="737" w:hanging="737"/>
        <w:contextualSpacing/>
      </w:pPr>
      <w:bookmarkStart w:id="12" w:name="_Toc77173487"/>
      <w:bookmarkStart w:id="13" w:name="_Toc77675081"/>
      <w:bookmarkStart w:id="14" w:name="_Toc78293381"/>
      <w:bookmarkStart w:id="15" w:name="_Toc78296324"/>
      <w:bookmarkStart w:id="16" w:name="_Toc78379329"/>
      <w:bookmarkStart w:id="17" w:name="_Toc78384981"/>
      <w:bookmarkStart w:id="18" w:name="_Toc78389841"/>
      <w:bookmarkStart w:id="19" w:name="_Toc81568678"/>
      <w:bookmarkStart w:id="20" w:name="_Toc81569466"/>
      <w:bookmarkStart w:id="21" w:name="_Toc81572451"/>
      <w:bookmarkStart w:id="22" w:name="_Toc86137175"/>
    </w:p>
    <w:p w:rsidR="00E813F3" w:rsidRPr="00103CBE" w:rsidRDefault="00103CBE" w:rsidP="00103CBE">
      <w:pPr>
        <w:pStyle w:val="Heading3"/>
        <w:numPr>
          <w:ilvl w:val="0"/>
          <w:numId w:val="0"/>
        </w:numPr>
        <w:ind w:left="737" w:hanging="737"/>
        <w:contextualSpacing/>
        <w:rPr>
          <w:b/>
        </w:rPr>
      </w:pPr>
      <w:r w:rsidRPr="00103CBE">
        <w:rPr>
          <w:b/>
        </w:rPr>
        <w:t xml:space="preserve">1.1.2 </w:t>
      </w:r>
      <w:r w:rsidR="00E813F3" w:rsidRPr="00103CBE">
        <w:rPr>
          <w:b/>
        </w:rPr>
        <w:t>Obiective specific</w:t>
      </w:r>
      <w:r w:rsidR="000A2F3B" w:rsidRPr="00103CBE">
        <w:rPr>
          <w:b/>
        </w:rPr>
        <w:t>e</w:t>
      </w:r>
      <w:r w:rsidR="00E813F3" w:rsidRPr="00103CBE">
        <w:rPr>
          <w:b/>
        </w:rPr>
        <w:t xml:space="preserve"> conexe, obiectivul transversal si obiectivele sectoriale relevante</w:t>
      </w:r>
      <w:r w:rsidR="006A54BC" w:rsidRPr="00103CBE">
        <w:rPr>
          <w:b/>
        </w:rPr>
        <w:t>.</w:t>
      </w:r>
      <w:bookmarkEnd w:id="12"/>
      <w:bookmarkEnd w:id="13"/>
      <w:bookmarkEnd w:id="14"/>
      <w:bookmarkEnd w:id="15"/>
      <w:bookmarkEnd w:id="16"/>
      <w:bookmarkEnd w:id="17"/>
      <w:bookmarkEnd w:id="18"/>
      <w:bookmarkEnd w:id="19"/>
      <w:bookmarkEnd w:id="20"/>
      <w:bookmarkEnd w:id="21"/>
      <w:bookmarkEnd w:id="22"/>
    </w:p>
    <w:p w:rsidR="00BE0DA0" w:rsidRPr="00760A5B" w:rsidRDefault="003A6D27" w:rsidP="00F96614">
      <w:pPr>
        <w:pStyle w:val="Text4"/>
        <w:pBdr>
          <w:top w:val="single" w:sz="4" w:space="1" w:color="auto"/>
          <w:left w:val="single" w:sz="4" w:space="4" w:color="auto"/>
          <w:bottom w:val="single" w:sz="4" w:space="1" w:color="auto"/>
          <w:right w:val="single" w:sz="4" w:space="4" w:color="auto"/>
        </w:pBdr>
        <w:tabs>
          <w:tab w:val="center" w:pos="5032"/>
          <w:tab w:val="left" w:pos="7708"/>
        </w:tabs>
        <w:ind w:left="0"/>
        <w:rPr>
          <w:b/>
          <w:noProof/>
          <w:color w:val="FF0000"/>
          <w:lang w:val="ro-RO" w:eastAsia="ro-RO"/>
        </w:rPr>
      </w:pPr>
      <w:r>
        <w:rPr>
          <w:b/>
          <w:noProof/>
          <w:color w:val="000000" w:themeColor="text1"/>
          <w:lang w:val="ro-RO" w:eastAsia="ro-RO"/>
        </w:rPr>
        <w:t xml:space="preserve">Obiectiv General </w:t>
      </w:r>
      <w:r w:rsidR="00BE0DA0">
        <w:rPr>
          <w:b/>
          <w:noProof/>
          <w:color w:val="000000" w:themeColor="text1"/>
          <w:lang w:val="ro-RO" w:eastAsia="ro-RO"/>
        </w:rPr>
        <w:t>2</w:t>
      </w:r>
      <w:r>
        <w:rPr>
          <w:b/>
          <w:noProof/>
          <w:color w:val="000000" w:themeColor="text1"/>
          <w:lang w:val="ro-RO" w:eastAsia="ro-RO"/>
        </w:rPr>
        <w:t>.</w:t>
      </w:r>
      <w:r>
        <w:rPr>
          <w:rFonts w:ascii="Trebuchet MS" w:hAnsi="Trebuchet MS"/>
          <w:b/>
          <w:noProof/>
          <w:color w:val="2E74B5" w:themeColor="accent1" w:themeShade="BF"/>
          <w:lang w:val="ro-RO"/>
        </w:rPr>
        <w:t xml:space="preserve"> </w:t>
      </w:r>
      <w:r w:rsidR="00BE0DA0" w:rsidRPr="003A6D27">
        <w:rPr>
          <w:b/>
          <w:noProof/>
          <w:color w:val="000000" w:themeColor="text1"/>
          <w:lang w:val="ro-RO"/>
        </w:rPr>
        <w:t>Consolidarea acțiunilor de protejare a mediului și a celor împotriva schimbărilor climatice și contribuția la îndeplinirea obiectivelor obiectivelor Uniunii Europene în materie de mediu și climă</w:t>
      </w:r>
      <w:r w:rsidR="00BE0DA0" w:rsidRPr="003A6D27">
        <w:rPr>
          <w:noProof/>
          <w:color w:val="000000" w:themeColor="text1"/>
          <w:lang w:val="ro-RO"/>
        </w:rPr>
        <w:t xml:space="preserve"> </w:t>
      </w:r>
      <w:r w:rsidR="00837018" w:rsidRPr="00837018">
        <w:rPr>
          <w:b/>
          <w:noProof/>
          <w:color w:val="000000" w:themeColor="text1"/>
          <w:lang w:val="ro-RO" w:eastAsia="ro-RO"/>
        </w:rPr>
        <w:t>(art. 5 lit. b</w:t>
      </w:r>
      <w:r w:rsidR="00BE0DA0" w:rsidRPr="00837018">
        <w:rPr>
          <w:b/>
          <w:noProof/>
          <w:color w:val="000000" w:themeColor="text1"/>
          <w:lang w:val="ro-RO" w:eastAsia="ro-RO"/>
        </w:rPr>
        <w:t>).</w:t>
      </w:r>
    </w:p>
    <w:p w:rsidR="006B02ED" w:rsidRPr="00103CBE" w:rsidRDefault="00BE0DA0" w:rsidP="006B02ED">
      <w:pPr>
        <w:pStyle w:val="Text4"/>
        <w:pBdr>
          <w:top w:val="single" w:sz="4" w:space="1" w:color="auto"/>
          <w:left w:val="single" w:sz="4" w:space="4" w:color="auto"/>
          <w:bottom w:val="single" w:sz="4" w:space="1" w:color="auto"/>
          <w:right w:val="single" w:sz="4" w:space="4" w:color="auto"/>
        </w:pBdr>
        <w:tabs>
          <w:tab w:val="center" w:pos="5032"/>
          <w:tab w:val="left" w:pos="7708"/>
        </w:tabs>
        <w:ind w:left="0"/>
        <w:rPr>
          <w:color w:val="000000" w:themeColor="text1"/>
        </w:rPr>
      </w:pPr>
      <w:r>
        <w:rPr>
          <w:b/>
          <w:noProof/>
          <w:color w:val="000000" w:themeColor="text1"/>
          <w:lang w:val="ro-RO" w:eastAsia="ro-RO"/>
        </w:rPr>
        <w:t>Obiectiv Specific 4</w:t>
      </w:r>
      <w:r w:rsidR="0086315A" w:rsidRPr="0086315A">
        <w:t xml:space="preserve"> </w:t>
      </w:r>
      <w:r w:rsidR="0086315A">
        <w:t>C</w:t>
      </w:r>
      <w:r w:rsidR="0086315A" w:rsidRPr="000D4F3D">
        <w:t xml:space="preserve">ontribuirea la atenuarea schimbărilor climatice și la adaptarea la acestea, </w:t>
      </w:r>
      <w:r w:rsidR="0086315A" w:rsidRPr="000D4F3D">
        <w:rPr>
          <w:b/>
          <w:i/>
          <w:color w:val="000000"/>
        </w:rPr>
        <w:t>inclusiv</w:t>
      </w:r>
      <w:r w:rsidR="0086315A" w:rsidRPr="0086315A">
        <w:rPr>
          <w:b/>
          <w:i/>
          <w:color w:val="000000"/>
        </w:rPr>
        <w:t xml:space="preserve"> </w:t>
      </w:r>
      <w:r w:rsidR="0086315A" w:rsidRPr="000D4F3D">
        <w:rPr>
          <w:b/>
          <w:i/>
          <w:color w:val="000000"/>
        </w:rPr>
        <w:t xml:space="preserve">prin reducerea emisiilor de gaze cu efect de seră </w:t>
      </w:r>
      <w:r w:rsidR="0086315A" w:rsidRPr="0086315A">
        <w:rPr>
          <w:b/>
          <w:i/>
          <w:color w:val="000000"/>
        </w:rPr>
        <w:t>și creșterea capacității de captare</w:t>
      </w:r>
      <w:r w:rsidR="006B02ED" w:rsidRPr="00103CBE">
        <w:rPr>
          <w:color w:val="000000" w:themeColor="text1"/>
        </w:rPr>
        <w:t xml:space="preserve"> </w:t>
      </w:r>
      <w:r w:rsidR="0086315A" w:rsidRPr="0086315A">
        <w:rPr>
          <w:b/>
          <w:i/>
          <w:color w:val="000000"/>
        </w:rPr>
        <w:t>a</w:t>
      </w:r>
      <w:r w:rsidR="0086315A" w:rsidRPr="00EF30BA">
        <w:rPr>
          <w:b/>
          <w:i/>
          <w:color w:val="000000"/>
          <w:highlight w:val="yellow"/>
        </w:rPr>
        <w:t xml:space="preserve"> </w:t>
      </w:r>
      <w:r w:rsidR="0086315A" w:rsidRPr="000D4F3D">
        <w:rPr>
          <w:b/>
          <w:i/>
          <w:color w:val="000000"/>
        </w:rPr>
        <w:t xml:space="preserve">carbonului, </w:t>
      </w:r>
      <w:r w:rsidR="0086315A" w:rsidRPr="000D4F3D">
        <w:t xml:space="preserve">precum și </w:t>
      </w:r>
      <w:r w:rsidR="0086315A" w:rsidRPr="000D4F3D">
        <w:rPr>
          <w:b/>
          <w:i/>
          <w:color w:val="000000"/>
        </w:rPr>
        <w:t xml:space="preserve">promovarea </w:t>
      </w:r>
      <w:r w:rsidR="0086315A" w:rsidRPr="000D4F3D">
        <w:t>energiei durabile</w:t>
      </w:r>
      <w:r w:rsidR="0086315A" w:rsidRPr="00103CBE">
        <w:rPr>
          <w:color w:val="000000" w:themeColor="text1"/>
        </w:rPr>
        <w:t xml:space="preserve"> </w:t>
      </w:r>
      <w:r w:rsidR="006B02ED" w:rsidRPr="00103CBE">
        <w:rPr>
          <w:color w:val="000000" w:themeColor="text1"/>
        </w:rPr>
        <w:t>[obiectiv specific care se re</w:t>
      </w:r>
      <w:r w:rsidR="0086315A">
        <w:rPr>
          <w:color w:val="000000" w:themeColor="text1"/>
        </w:rPr>
        <w:t>găsește la art.6 alin.(1) lit. d</w:t>
      </w:r>
      <w:r w:rsidR="006B02ED" w:rsidRPr="00103CBE">
        <w:rPr>
          <w:color w:val="000000" w:themeColor="text1"/>
        </w:rPr>
        <w:t>)].</w:t>
      </w:r>
    </w:p>
    <w:p w:rsidR="00B80AAD" w:rsidRPr="00103CBE" w:rsidRDefault="00BE0DA0" w:rsidP="00B80AAD">
      <w:pPr>
        <w:pStyle w:val="Text4"/>
        <w:pBdr>
          <w:top w:val="single" w:sz="4" w:space="1" w:color="auto"/>
          <w:left w:val="single" w:sz="4" w:space="4" w:color="auto"/>
          <w:bottom w:val="single" w:sz="4" w:space="1" w:color="auto"/>
          <w:right w:val="single" w:sz="4" w:space="4" w:color="auto"/>
        </w:pBdr>
        <w:tabs>
          <w:tab w:val="center" w:pos="5032"/>
          <w:tab w:val="left" w:pos="7708"/>
        </w:tabs>
        <w:ind w:left="0"/>
        <w:rPr>
          <w:color w:val="000000" w:themeColor="text1"/>
        </w:rPr>
      </w:pPr>
      <w:r>
        <w:rPr>
          <w:b/>
          <w:noProof/>
          <w:color w:val="000000" w:themeColor="text1"/>
          <w:lang w:val="ro-RO" w:eastAsia="ro-RO"/>
        </w:rPr>
        <w:t xml:space="preserve">Obiectiv Specific </w:t>
      </w:r>
      <w:r w:rsidR="000F26E4">
        <w:rPr>
          <w:b/>
          <w:noProof/>
          <w:color w:val="000000" w:themeColor="text1"/>
          <w:lang w:val="ro-RO" w:eastAsia="ro-RO"/>
        </w:rPr>
        <w:t xml:space="preserve"> </w:t>
      </w:r>
      <w:r>
        <w:rPr>
          <w:b/>
          <w:noProof/>
          <w:color w:val="000000" w:themeColor="text1"/>
          <w:lang w:val="ro-RO" w:eastAsia="ro-RO"/>
        </w:rPr>
        <w:t>5</w:t>
      </w:r>
      <w:r w:rsidR="00B80AAD" w:rsidRPr="00103CBE">
        <w:rPr>
          <w:color w:val="000000" w:themeColor="text1"/>
        </w:rPr>
        <w:t xml:space="preserve"> </w:t>
      </w:r>
      <w:r w:rsidR="00204CC8" w:rsidRPr="000D4F3D">
        <w:t>promovarea dezvoltării durabile și a gestionării eficiente a resurselor naturale precum apa, solul și aerul</w:t>
      </w:r>
      <w:r w:rsidR="00204CC8" w:rsidRPr="000D4F3D">
        <w:rPr>
          <w:b/>
          <w:i/>
          <w:color w:val="000000"/>
        </w:rPr>
        <w:t>, inclusiv prin reducerea dependenței de substanțe</w:t>
      </w:r>
      <w:r w:rsidR="00204CC8">
        <w:rPr>
          <w:b/>
          <w:i/>
          <w:color w:val="000000"/>
        </w:rPr>
        <w:t xml:space="preserve"> chimice</w:t>
      </w:r>
      <w:r w:rsidR="00204CC8" w:rsidRPr="000D4F3D">
        <w:rPr>
          <w:b/>
          <w:i/>
          <w:color w:val="000000"/>
        </w:rPr>
        <w:t xml:space="preserve"> </w:t>
      </w:r>
      <w:r w:rsidR="00B80AAD" w:rsidRPr="00103CBE">
        <w:rPr>
          <w:color w:val="000000" w:themeColor="text1"/>
        </w:rPr>
        <w:t>[obiectiv specific care se re</w:t>
      </w:r>
      <w:r w:rsidR="00204CC8">
        <w:rPr>
          <w:color w:val="000000" w:themeColor="text1"/>
        </w:rPr>
        <w:t>găsește la art.6 alin.(1) lit. e</w:t>
      </w:r>
      <w:r w:rsidR="00B80AAD" w:rsidRPr="00103CBE">
        <w:rPr>
          <w:color w:val="000000" w:themeColor="text1"/>
        </w:rPr>
        <w:t>)].</w:t>
      </w:r>
    </w:p>
    <w:p w:rsidR="006B02ED" w:rsidRDefault="00BE0DA0" w:rsidP="00802753">
      <w:pPr>
        <w:pStyle w:val="Text4"/>
        <w:pBdr>
          <w:top w:val="single" w:sz="4" w:space="1" w:color="auto"/>
          <w:left w:val="single" w:sz="4" w:space="4" w:color="auto"/>
          <w:bottom w:val="single" w:sz="4" w:space="1" w:color="auto"/>
          <w:right w:val="single" w:sz="4" w:space="4" w:color="auto"/>
        </w:pBdr>
        <w:tabs>
          <w:tab w:val="center" w:pos="5032"/>
          <w:tab w:val="left" w:pos="7708"/>
        </w:tabs>
        <w:ind w:left="0"/>
        <w:rPr>
          <w:color w:val="000000" w:themeColor="text1"/>
        </w:rPr>
      </w:pPr>
      <w:r>
        <w:rPr>
          <w:b/>
          <w:color w:val="000000" w:themeColor="text1"/>
        </w:rPr>
        <w:t>Obiectiv Specific 6</w:t>
      </w:r>
      <w:r w:rsidR="002E660B" w:rsidRPr="00103CBE">
        <w:rPr>
          <w:color w:val="000000" w:themeColor="text1"/>
        </w:rPr>
        <w:t xml:space="preserve"> </w:t>
      </w:r>
      <w:r w:rsidR="00D70F2E" w:rsidRPr="00103CBE">
        <w:rPr>
          <w:color w:val="000000" w:themeColor="text1"/>
        </w:rPr>
        <w:t xml:space="preserve"> </w:t>
      </w:r>
      <w:r w:rsidR="00435F02" w:rsidRPr="000D4F3D">
        <w:t xml:space="preserve">contribuirea la </w:t>
      </w:r>
      <w:r w:rsidR="00435F02" w:rsidRPr="000D4F3D">
        <w:rPr>
          <w:b/>
          <w:i/>
          <w:color w:val="000000"/>
        </w:rPr>
        <w:t xml:space="preserve">oprirea și inversarea declinului </w:t>
      </w:r>
      <w:r w:rsidR="00435F02" w:rsidRPr="000D4F3D">
        <w:t>biodiversității, îmbunătățirea serviciilor ecosistemice și conservarea habitatelor și a peisajelor</w:t>
      </w:r>
      <w:r w:rsidR="00435F02" w:rsidRPr="00103CBE">
        <w:rPr>
          <w:color w:val="000000" w:themeColor="text1"/>
        </w:rPr>
        <w:t xml:space="preserve"> </w:t>
      </w:r>
      <w:r w:rsidR="002E660B" w:rsidRPr="00103CBE">
        <w:rPr>
          <w:color w:val="000000" w:themeColor="text1"/>
        </w:rPr>
        <w:t>[obiectiv specific care se re</w:t>
      </w:r>
      <w:r w:rsidR="00435F02">
        <w:rPr>
          <w:color w:val="000000" w:themeColor="text1"/>
        </w:rPr>
        <w:t>găsește la art.6 alin.(1) lit. f</w:t>
      </w:r>
      <w:r w:rsidR="002E660B" w:rsidRPr="00103CBE">
        <w:rPr>
          <w:color w:val="000000" w:themeColor="text1"/>
        </w:rPr>
        <w:t>)].</w:t>
      </w:r>
    </w:p>
    <w:p w:rsidR="00503C9A" w:rsidRPr="00B80AAD" w:rsidRDefault="005F4D45" w:rsidP="00802753">
      <w:pPr>
        <w:pStyle w:val="Text4"/>
        <w:pBdr>
          <w:top w:val="single" w:sz="4" w:space="1" w:color="auto"/>
          <w:left w:val="single" w:sz="4" w:space="4" w:color="auto"/>
          <w:bottom w:val="single" w:sz="4" w:space="1" w:color="auto"/>
          <w:right w:val="single" w:sz="4" w:space="4" w:color="auto"/>
        </w:pBdr>
        <w:tabs>
          <w:tab w:val="center" w:pos="5032"/>
          <w:tab w:val="left" w:pos="7708"/>
        </w:tabs>
        <w:ind w:left="0"/>
        <w:rPr>
          <w:color w:val="FF0000"/>
        </w:rPr>
      </w:pPr>
      <w:r w:rsidRPr="00103CBE">
        <w:rPr>
          <w:color w:val="000000" w:themeColor="text1"/>
        </w:rPr>
        <w:t>Intervenț</w:t>
      </w:r>
      <w:r w:rsidR="006942CA">
        <w:rPr>
          <w:color w:val="000000" w:themeColor="text1"/>
        </w:rPr>
        <w:t xml:space="preserve">ia are ca </w:t>
      </w:r>
      <w:r w:rsidR="00461102">
        <w:rPr>
          <w:color w:val="000000" w:themeColor="text1"/>
        </w:rPr>
        <w:t>obiectiv sectorial</w:t>
      </w:r>
      <w:r w:rsidR="006B02ED" w:rsidRPr="00103CBE">
        <w:rPr>
          <w:color w:val="000000" w:themeColor="text1"/>
        </w:rPr>
        <w:t xml:space="preserve">: </w:t>
      </w:r>
      <w:r w:rsidR="006942CA">
        <w:rPr>
          <w:i/>
          <w:color w:val="000000" w:themeColor="text1"/>
        </w:rPr>
        <w:t>„</w:t>
      </w:r>
      <w:r w:rsidR="00461102">
        <w:rPr>
          <w:i/>
          <w:color w:val="000000" w:themeColor="text1"/>
        </w:rPr>
        <w:t>contribuția la atenuarea schimbărilor climatice și la adaptarea la acestea</w:t>
      </w:r>
      <w:r w:rsidR="006942CA">
        <w:rPr>
          <w:i/>
          <w:color w:val="000000" w:themeColor="text1"/>
        </w:rPr>
        <w:t xml:space="preserve"> </w:t>
      </w:r>
      <w:r w:rsidR="006B02ED" w:rsidRPr="00103CBE">
        <w:rPr>
          <w:i/>
          <w:color w:val="000000" w:themeColor="text1"/>
        </w:rPr>
        <w:t>”</w:t>
      </w:r>
      <w:r w:rsidR="006B02ED" w:rsidRPr="00103CBE">
        <w:rPr>
          <w:color w:val="000000" w:themeColor="text1"/>
        </w:rPr>
        <w:t xml:space="preserve">  art</w:t>
      </w:r>
      <w:r w:rsidRPr="00103CBE">
        <w:rPr>
          <w:color w:val="000000" w:themeColor="text1"/>
        </w:rPr>
        <w:t>.</w:t>
      </w:r>
      <w:r w:rsidR="006B02ED" w:rsidRPr="00103CBE">
        <w:rPr>
          <w:color w:val="000000" w:themeColor="text1"/>
        </w:rPr>
        <w:t xml:space="preserve"> 46 lit.</w:t>
      </w:r>
      <w:r w:rsidR="00FC2CEF">
        <w:rPr>
          <w:color w:val="000000" w:themeColor="text1"/>
        </w:rPr>
        <w:t xml:space="preserve"> </w:t>
      </w:r>
      <w:r w:rsidR="00461102">
        <w:rPr>
          <w:color w:val="000000" w:themeColor="text1"/>
        </w:rPr>
        <w:t>f</w:t>
      </w:r>
      <w:r w:rsidR="006B02ED" w:rsidRPr="00103CBE">
        <w:rPr>
          <w:color w:val="000000" w:themeColor="text1"/>
        </w:rPr>
        <w:t xml:space="preserve">) din </w:t>
      </w:r>
      <w:r w:rsidR="00B31CAE">
        <w:rPr>
          <w:color w:val="000000" w:themeColor="text1"/>
          <w:lang w:val="ro-RO" w:eastAsia="en-US"/>
        </w:rPr>
        <w:t xml:space="preserve">din Regulamentul (UE) nr. 2115/2021. </w:t>
      </w:r>
      <w:r w:rsidR="00802753" w:rsidRPr="00103CBE">
        <w:rPr>
          <w:color w:val="000000" w:themeColor="text1"/>
        </w:rPr>
        <w:tab/>
      </w:r>
    </w:p>
    <w:p w:rsidR="002B4016" w:rsidRDefault="002B4016" w:rsidP="0004719D">
      <w:pPr>
        <w:pStyle w:val="Heading3"/>
        <w:numPr>
          <w:ilvl w:val="0"/>
          <w:numId w:val="0"/>
        </w:numPr>
      </w:pPr>
      <w:bookmarkStart w:id="23" w:name="_Toc77173488"/>
      <w:bookmarkStart w:id="24" w:name="_Toc77675082"/>
      <w:bookmarkStart w:id="25" w:name="_Toc78293382"/>
      <w:bookmarkStart w:id="26" w:name="_Toc78296325"/>
      <w:bookmarkStart w:id="27" w:name="_Toc78379330"/>
      <w:bookmarkStart w:id="28" w:name="_Toc78384982"/>
      <w:bookmarkStart w:id="29" w:name="_Toc78389842"/>
      <w:bookmarkStart w:id="30" w:name="_Toc81568679"/>
      <w:bookmarkStart w:id="31" w:name="_Toc81569467"/>
      <w:bookmarkStart w:id="32" w:name="_Toc81572452"/>
      <w:bookmarkStart w:id="33" w:name="_Toc86137176"/>
    </w:p>
    <w:p w:rsidR="00503C9A" w:rsidRPr="00FC2CEF" w:rsidRDefault="00FC2CEF" w:rsidP="00503C9A">
      <w:pPr>
        <w:pStyle w:val="Heading3"/>
        <w:numPr>
          <w:ilvl w:val="0"/>
          <w:numId w:val="0"/>
        </w:numPr>
        <w:ind w:left="737" w:hanging="737"/>
        <w:rPr>
          <w:b/>
          <w:lang w:val="ro-RO"/>
        </w:rPr>
      </w:pPr>
      <w:r w:rsidRPr="00FC2CEF">
        <w:rPr>
          <w:b/>
        </w:rPr>
        <w:t xml:space="preserve">1.1.3 </w:t>
      </w:r>
      <w:r w:rsidR="00F20951" w:rsidRPr="00FC2CEF">
        <w:rPr>
          <w:b/>
        </w:rPr>
        <w:t>Nevoile la care răspunde intervenția sau abordate prin această intervenție</w:t>
      </w:r>
    </w:p>
    <w:bookmarkEnd w:id="23"/>
    <w:bookmarkEnd w:id="24"/>
    <w:bookmarkEnd w:id="25"/>
    <w:bookmarkEnd w:id="26"/>
    <w:bookmarkEnd w:id="27"/>
    <w:bookmarkEnd w:id="28"/>
    <w:bookmarkEnd w:id="29"/>
    <w:bookmarkEnd w:id="30"/>
    <w:bookmarkEnd w:id="31"/>
    <w:bookmarkEnd w:id="32"/>
    <w:bookmarkEnd w:id="33"/>
    <w:p w:rsidR="00760A5B" w:rsidRDefault="00760A5B" w:rsidP="009F75C7">
      <w:pPr>
        <w:pStyle w:val="Text4"/>
        <w:pBdr>
          <w:top w:val="single" w:sz="4" w:space="1" w:color="auto"/>
          <w:left w:val="single" w:sz="4" w:space="4" w:color="auto"/>
          <w:bottom w:val="single" w:sz="4" w:space="1" w:color="auto"/>
          <w:right w:val="single" w:sz="4" w:space="4" w:color="auto"/>
        </w:pBdr>
        <w:ind w:left="0"/>
      </w:pPr>
      <w:r>
        <w:t xml:space="preserve">- Menținerea sau adoptarea unor </w:t>
      </w:r>
      <w:r w:rsidR="000B3942">
        <w:t>practici</w:t>
      </w:r>
      <w:r>
        <w:t xml:space="preserve"> agr</w:t>
      </w:r>
      <w:r w:rsidR="000B3942">
        <w:t>icole extensive care să asigure</w:t>
      </w:r>
      <w:r>
        <w:t xml:space="preserve"> reducerea emisiilor de gaze cu </w:t>
      </w:r>
      <w:r w:rsidR="000B3942">
        <w:t>ef</w:t>
      </w:r>
      <w:r>
        <w:t>ect de seră.</w:t>
      </w:r>
    </w:p>
    <w:p w:rsidR="00760A5B" w:rsidRDefault="009F75C7" w:rsidP="009F75C7">
      <w:pPr>
        <w:pStyle w:val="Text4"/>
        <w:pBdr>
          <w:top w:val="single" w:sz="4" w:space="1" w:color="auto"/>
          <w:left w:val="single" w:sz="4" w:space="4" w:color="auto"/>
          <w:bottom w:val="single" w:sz="4" w:space="1" w:color="auto"/>
          <w:right w:val="single" w:sz="4" w:space="4" w:color="auto"/>
        </w:pBdr>
        <w:ind w:left="0"/>
      </w:pPr>
      <w:r>
        <w:t xml:space="preserve">- </w:t>
      </w:r>
      <w:r w:rsidR="00760A5B">
        <w:t>Creșterea gradului de s</w:t>
      </w:r>
      <w:r w:rsidR="00255FB2">
        <w:t>e</w:t>
      </w:r>
      <w:r w:rsidR="00760A5B">
        <w:t>chestrare a carbonului pe terenurile agricole.</w:t>
      </w:r>
    </w:p>
    <w:p w:rsidR="00760A5B" w:rsidRDefault="00760A5B" w:rsidP="009F75C7">
      <w:pPr>
        <w:pStyle w:val="Text4"/>
        <w:pBdr>
          <w:top w:val="single" w:sz="4" w:space="1" w:color="auto"/>
          <w:left w:val="single" w:sz="4" w:space="4" w:color="auto"/>
          <w:bottom w:val="single" w:sz="4" w:space="1" w:color="auto"/>
          <w:right w:val="single" w:sz="4" w:space="4" w:color="auto"/>
        </w:pBdr>
        <w:ind w:left="0"/>
      </w:pPr>
      <w:r>
        <w:t>-</w:t>
      </w:r>
      <w:r w:rsidR="00255FB2">
        <w:t xml:space="preserve"> </w:t>
      </w:r>
      <w:r>
        <w:t xml:space="preserve">Adaptarea practicilor agricole în zonele </w:t>
      </w:r>
      <w:r w:rsidR="00255FB2">
        <w:t>a</w:t>
      </w:r>
      <w:r>
        <w:t>sociate riscurilor climatice.</w:t>
      </w:r>
    </w:p>
    <w:p w:rsidR="00760A5B" w:rsidRDefault="00760A5B" w:rsidP="009F75C7">
      <w:pPr>
        <w:pStyle w:val="Text4"/>
        <w:pBdr>
          <w:top w:val="single" w:sz="4" w:space="1" w:color="auto"/>
          <w:left w:val="single" w:sz="4" w:space="4" w:color="auto"/>
          <w:bottom w:val="single" w:sz="4" w:space="1" w:color="auto"/>
          <w:right w:val="single" w:sz="4" w:space="4" w:color="auto"/>
        </w:pBdr>
        <w:ind w:left="0"/>
      </w:pPr>
      <w:r>
        <w:t xml:space="preserve">- Menținerea sau adoptarea unor </w:t>
      </w:r>
      <w:r w:rsidR="00255FB2">
        <w:t>practici</w:t>
      </w:r>
      <w:r>
        <w:t xml:space="preserve"> agricole extensive care să asigure protecția anierozională a solului și creșterea cantități de humus, precum și a unui management al terenurilor forestiere cu impact redus asupra resurselor de sol.</w:t>
      </w:r>
    </w:p>
    <w:p w:rsidR="00760A5B" w:rsidRDefault="008B46B0" w:rsidP="009F75C7">
      <w:pPr>
        <w:pStyle w:val="Text4"/>
        <w:pBdr>
          <w:top w:val="single" w:sz="4" w:space="1" w:color="auto"/>
          <w:left w:val="single" w:sz="4" w:space="4" w:color="auto"/>
          <w:bottom w:val="single" w:sz="4" w:space="1" w:color="auto"/>
          <w:right w:val="single" w:sz="4" w:space="4" w:color="auto"/>
        </w:pBdr>
        <w:ind w:left="0"/>
      </w:pPr>
      <w:r>
        <w:t xml:space="preserve">- </w:t>
      </w:r>
      <w:r w:rsidR="00760A5B">
        <w:t xml:space="preserve">Adaptarea la scară largă a unor metode agricole durabile cu scopul managementul </w:t>
      </w:r>
      <w:r>
        <w:t>e</w:t>
      </w:r>
      <w:r w:rsidR="00760A5B">
        <w:t>ficient al resurselor natural</w:t>
      </w:r>
      <w:r>
        <w:t xml:space="preserve">e </w:t>
      </w:r>
      <w:r w:rsidR="00760A5B">
        <w:t>(apă, sol și aer) și biodiversității.</w:t>
      </w:r>
    </w:p>
    <w:p w:rsidR="00760A5B" w:rsidRDefault="008B46B0" w:rsidP="009F75C7">
      <w:pPr>
        <w:pStyle w:val="Text4"/>
        <w:pBdr>
          <w:top w:val="single" w:sz="4" w:space="1" w:color="auto"/>
          <w:left w:val="single" w:sz="4" w:space="4" w:color="auto"/>
          <w:bottom w:val="single" w:sz="4" w:space="1" w:color="auto"/>
          <w:right w:val="single" w:sz="4" w:space="4" w:color="auto"/>
        </w:pBdr>
        <w:ind w:left="0"/>
      </w:pPr>
      <w:r>
        <w:t xml:space="preserve">- </w:t>
      </w:r>
      <w:r w:rsidR="00760A5B">
        <w:t>Încurajarea menținerii și aplicării practicilor agricole tradiționale.</w:t>
      </w:r>
    </w:p>
    <w:p w:rsidR="000B3942" w:rsidRDefault="008B46B0" w:rsidP="009F75C7">
      <w:pPr>
        <w:pStyle w:val="Text4"/>
        <w:pBdr>
          <w:top w:val="single" w:sz="4" w:space="1" w:color="auto"/>
          <w:left w:val="single" w:sz="4" w:space="4" w:color="auto"/>
          <w:bottom w:val="single" w:sz="4" w:space="1" w:color="auto"/>
          <w:right w:val="single" w:sz="4" w:space="4" w:color="auto"/>
        </w:pBdr>
        <w:ind w:left="0"/>
      </w:pPr>
      <w:r>
        <w:t xml:space="preserve">- </w:t>
      </w:r>
      <w:r w:rsidR="000B3942">
        <w:t xml:space="preserve">Menținerea sau adoptarea unor </w:t>
      </w:r>
      <w:r>
        <w:t>practici</w:t>
      </w:r>
      <w:r w:rsidR="000B3942">
        <w:t xml:space="preserve"> agricole extensive care să asigu</w:t>
      </w:r>
      <w:r>
        <w:t>re protecția resurselor de apă î</w:t>
      </w:r>
      <w:r w:rsidR="000B3942">
        <w:t>mpotriva poluării.</w:t>
      </w:r>
    </w:p>
    <w:p w:rsidR="00CD1EE1" w:rsidRDefault="00CD1EE1" w:rsidP="00B525B7">
      <w:pPr>
        <w:pStyle w:val="Heading3"/>
        <w:numPr>
          <w:ilvl w:val="0"/>
          <w:numId w:val="0"/>
        </w:numPr>
        <w:rPr>
          <w:b/>
        </w:rPr>
      </w:pPr>
      <w:bookmarkStart w:id="34" w:name="_Toc77173489"/>
      <w:bookmarkStart w:id="35" w:name="_Toc77675083"/>
      <w:bookmarkStart w:id="36" w:name="_Toc78293383"/>
      <w:bookmarkStart w:id="37" w:name="_Toc78296326"/>
      <w:bookmarkStart w:id="38" w:name="_Toc78379331"/>
      <w:bookmarkStart w:id="39" w:name="_Toc78384983"/>
      <w:bookmarkStart w:id="40" w:name="_Toc78389843"/>
      <w:bookmarkStart w:id="41" w:name="_Toc81568680"/>
      <w:bookmarkStart w:id="42" w:name="_Toc81569468"/>
      <w:bookmarkStart w:id="43" w:name="_Toc81572453"/>
      <w:bookmarkStart w:id="44" w:name="_Toc86137177"/>
    </w:p>
    <w:p w:rsidR="00802753" w:rsidRPr="00DE4B5E" w:rsidRDefault="00DE4B5E" w:rsidP="00B525B7">
      <w:pPr>
        <w:pStyle w:val="Heading3"/>
        <w:numPr>
          <w:ilvl w:val="0"/>
          <w:numId w:val="0"/>
        </w:numPr>
        <w:rPr>
          <w:b/>
        </w:rPr>
      </w:pPr>
      <w:r w:rsidRPr="00DE4B5E">
        <w:rPr>
          <w:b/>
        </w:rPr>
        <w:t xml:space="preserve">1.1.4 </w:t>
      </w:r>
      <w:r w:rsidR="00AD13C8" w:rsidRPr="00DE4B5E">
        <w:rPr>
          <w:b/>
        </w:rPr>
        <w:t>Indicatori de rezultat</w:t>
      </w:r>
      <w:bookmarkEnd w:id="34"/>
      <w:bookmarkEnd w:id="35"/>
      <w:bookmarkEnd w:id="36"/>
      <w:bookmarkEnd w:id="37"/>
      <w:bookmarkEnd w:id="38"/>
      <w:bookmarkEnd w:id="39"/>
      <w:bookmarkEnd w:id="40"/>
      <w:bookmarkEnd w:id="41"/>
      <w:bookmarkEnd w:id="42"/>
      <w:bookmarkEnd w:id="43"/>
      <w:bookmarkEnd w:id="44"/>
    </w:p>
    <w:p w:rsidR="00675F81" w:rsidRDefault="00C3439F" w:rsidP="00B525B7">
      <w:pPr>
        <w:pStyle w:val="Text4"/>
        <w:pBdr>
          <w:top w:val="single" w:sz="4" w:space="1" w:color="auto"/>
          <w:left w:val="single" w:sz="4" w:space="4" w:color="auto"/>
          <w:bottom w:val="single" w:sz="4" w:space="1" w:color="auto"/>
          <w:right w:val="single" w:sz="4" w:space="4" w:color="auto"/>
        </w:pBdr>
        <w:ind w:left="0"/>
        <w:rPr>
          <w:rFonts w:asciiTheme="majorBidi" w:hAnsiTheme="majorBidi"/>
        </w:rPr>
      </w:pPr>
      <w:r w:rsidRPr="000D4F3D">
        <w:rPr>
          <w:b/>
          <w:i/>
          <w:color w:val="000000"/>
        </w:rPr>
        <w:t>I.</w:t>
      </w:r>
      <w:r w:rsidRPr="001C5006">
        <w:rPr>
          <w:b/>
          <w:i/>
          <w:color w:val="000000"/>
        </w:rPr>
        <w:t>10</w:t>
      </w:r>
      <w:r w:rsidRPr="000D4F3D">
        <w:rPr>
          <w:b/>
          <w:i/>
          <w:color w:val="000000"/>
        </w:rPr>
        <w:t xml:space="preserve"> Contribuirea la atenuarea schimbărilor climatice: Emisiile de gaze cu efect de seră din</w:t>
      </w:r>
      <w:r>
        <w:rPr>
          <w:noProof/>
        </w:rPr>
        <w:t xml:space="preserve"> agricultură.</w:t>
      </w:r>
      <w:r w:rsidR="00675F81" w:rsidRPr="00675F81">
        <w:rPr>
          <w:rFonts w:asciiTheme="majorBidi" w:hAnsiTheme="majorBidi"/>
        </w:rPr>
        <w:t xml:space="preserve"> </w:t>
      </w:r>
    </w:p>
    <w:p w:rsidR="00C3439F" w:rsidRDefault="00675F81" w:rsidP="00B525B7">
      <w:pPr>
        <w:pStyle w:val="Text4"/>
        <w:pBdr>
          <w:top w:val="single" w:sz="4" w:space="1" w:color="auto"/>
          <w:left w:val="single" w:sz="4" w:space="4" w:color="auto"/>
          <w:bottom w:val="single" w:sz="4" w:space="1" w:color="auto"/>
          <w:right w:val="single" w:sz="4" w:space="4" w:color="auto"/>
        </w:pBdr>
        <w:ind w:left="0"/>
        <w:rPr>
          <w:b/>
          <w:i/>
          <w:color w:val="000000"/>
        </w:rPr>
      </w:pPr>
      <w:r w:rsidRPr="000F26E4">
        <w:rPr>
          <w:rFonts w:asciiTheme="majorBidi" w:hAnsiTheme="majorBidi"/>
          <w:b/>
        </w:rPr>
        <w:t>R.14</w:t>
      </w:r>
      <w:r w:rsidRPr="000D4F3D">
        <w:rPr>
          <w:rFonts w:asciiTheme="majorBidi" w:hAnsiTheme="majorBidi"/>
        </w:rPr>
        <w:t xml:space="preserve"> Stocarea carbonului în sol și în biomasă</w:t>
      </w:r>
      <w:r w:rsidRPr="000D4F3D">
        <w:rPr>
          <w:rFonts w:asciiTheme="majorBidi" w:hAnsiTheme="majorBidi"/>
          <w:b/>
        </w:rPr>
        <w:t xml:space="preserve">: </w:t>
      </w:r>
      <w:r w:rsidRPr="000D4F3D">
        <w:t xml:space="preserve">Ponderea </w:t>
      </w:r>
      <w:r w:rsidRPr="000D4F3D">
        <w:rPr>
          <w:b/>
          <w:i/>
          <w:color w:val="000000"/>
        </w:rPr>
        <w:t>suprafeței agricole utilizate (SAU)</w:t>
      </w:r>
      <w:r w:rsidRPr="000D4F3D">
        <w:t xml:space="preserve"> vizate</w:t>
      </w:r>
      <w:r w:rsidRPr="00675F81">
        <w:t xml:space="preserve"> </w:t>
      </w:r>
      <w:r w:rsidRPr="000D4F3D">
        <w:t xml:space="preserve">de angajamente </w:t>
      </w:r>
      <w:r w:rsidRPr="000D4F3D">
        <w:rPr>
          <w:b/>
          <w:i/>
          <w:color w:val="000000"/>
        </w:rPr>
        <w:t>care beneficiază de sprijin</w:t>
      </w:r>
      <w:r w:rsidRPr="000D4F3D">
        <w:t xml:space="preserve"> referitoare la </w:t>
      </w:r>
      <w:r w:rsidRPr="000D4F3D">
        <w:rPr>
          <w:b/>
          <w:i/>
          <w:color w:val="000000"/>
        </w:rPr>
        <w:t>reducerea</w:t>
      </w:r>
      <w:r w:rsidRPr="000D4F3D">
        <w:t xml:space="preserve"> emisiilor</w:t>
      </w:r>
      <w:r>
        <w:t xml:space="preserve"> sau</w:t>
      </w:r>
      <w:r w:rsidRPr="000D4F3D">
        <w:t xml:space="preserve"> </w:t>
      </w:r>
      <w:r w:rsidRPr="000D4F3D">
        <w:rPr>
          <w:b/>
          <w:i/>
          <w:color w:val="000000"/>
        </w:rPr>
        <w:t>menținerea</w:t>
      </w:r>
      <w:r w:rsidRPr="000D4F3D">
        <w:t xml:space="preserve"> sau</w:t>
      </w:r>
      <w:r w:rsidRPr="00675F81">
        <w:rPr>
          <w:b/>
          <w:i/>
          <w:color w:val="000000"/>
        </w:rPr>
        <w:t xml:space="preserve"> </w:t>
      </w:r>
      <w:r w:rsidRPr="000D4F3D">
        <w:rPr>
          <w:b/>
          <w:i/>
          <w:color w:val="000000"/>
        </w:rPr>
        <w:t>îmbunătățirea</w:t>
      </w:r>
      <w:r w:rsidRPr="000D4F3D">
        <w:t xml:space="preserve"> stocării carbonului (</w:t>
      </w:r>
      <w:r w:rsidRPr="000D4F3D">
        <w:rPr>
          <w:b/>
          <w:i/>
          <w:color w:val="000000"/>
        </w:rPr>
        <w:t>inclusiv</w:t>
      </w:r>
      <w:r w:rsidRPr="000D4F3D">
        <w:t xml:space="preserve"> pajiști permanente, </w:t>
      </w:r>
      <w:r w:rsidRPr="000D4F3D">
        <w:rPr>
          <w:b/>
          <w:i/>
          <w:color w:val="000000"/>
        </w:rPr>
        <w:t>culturi permanente cu înveliș</w:t>
      </w:r>
      <w:r>
        <w:rPr>
          <w:b/>
          <w:i/>
          <w:color w:val="000000"/>
        </w:rPr>
        <w:t xml:space="preserve"> </w:t>
      </w:r>
      <w:r w:rsidRPr="000D4F3D">
        <w:rPr>
          <w:b/>
          <w:i/>
          <w:color w:val="000000"/>
        </w:rPr>
        <w:t>vegetal permanent</w:t>
      </w:r>
      <w:r w:rsidRPr="000D4F3D">
        <w:t>, terenuri agricole</w:t>
      </w:r>
      <w:r w:rsidR="007E056A">
        <w:t xml:space="preserve"> în zone umede și turbării).</w:t>
      </w:r>
    </w:p>
    <w:p w:rsidR="00FF3F5F" w:rsidRDefault="00FF3F5F" w:rsidP="00B525B7">
      <w:pPr>
        <w:pStyle w:val="Text4"/>
        <w:pBdr>
          <w:top w:val="single" w:sz="4" w:space="1" w:color="auto"/>
          <w:left w:val="single" w:sz="4" w:space="4" w:color="auto"/>
          <w:bottom w:val="single" w:sz="4" w:space="1" w:color="auto"/>
          <w:right w:val="single" w:sz="4" w:space="4" w:color="auto"/>
        </w:pBdr>
        <w:ind w:left="0"/>
        <w:rPr>
          <w:b/>
          <w:i/>
          <w:color w:val="000000"/>
        </w:rPr>
      </w:pPr>
      <w:r>
        <w:rPr>
          <w:b/>
          <w:i/>
          <w:color w:val="000000"/>
        </w:rPr>
        <w:t>I. 15 Îmbunătățirea calității apei.</w:t>
      </w:r>
    </w:p>
    <w:p w:rsidR="00FF3F5F" w:rsidRDefault="00FF3F5F" w:rsidP="00B525B7">
      <w:pPr>
        <w:pStyle w:val="Text4"/>
        <w:pBdr>
          <w:top w:val="single" w:sz="4" w:space="1" w:color="auto"/>
          <w:left w:val="single" w:sz="4" w:space="4" w:color="auto"/>
          <w:bottom w:val="single" w:sz="4" w:space="1" w:color="auto"/>
          <w:right w:val="single" w:sz="4" w:space="4" w:color="auto"/>
        </w:pBdr>
        <w:ind w:left="0"/>
        <w:rPr>
          <w:b/>
          <w:i/>
          <w:color w:val="000000"/>
        </w:rPr>
      </w:pPr>
      <w:r>
        <w:rPr>
          <w:b/>
          <w:i/>
          <w:color w:val="000000"/>
        </w:rPr>
        <w:t>I. 16 Reducerea scurgerii de nutrienți.</w:t>
      </w:r>
    </w:p>
    <w:p w:rsidR="00FF3F5F" w:rsidRDefault="00FF3F5F" w:rsidP="00B525B7">
      <w:pPr>
        <w:pStyle w:val="Text4"/>
        <w:pBdr>
          <w:top w:val="single" w:sz="4" w:space="1" w:color="auto"/>
          <w:left w:val="single" w:sz="4" w:space="4" w:color="auto"/>
          <w:bottom w:val="single" w:sz="4" w:space="1" w:color="auto"/>
          <w:right w:val="single" w:sz="4" w:space="4" w:color="auto"/>
        </w:pBdr>
        <w:ind w:left="0"/>
        <w:rPr>
          <w:b/>
          <w:i/>
          <w:color w:val="000000"/>
        </w:rPr>
      </w:pPr>
      <w:r>
        <w:rPr>
          <w:b/>
          <w:i/>
          <w:color w:val="000000"/>
        </w:rPr>
        <w:t>R.19  Îmbunătățirea și protejarea solurilor.</w:t>
      </w:r>
    </w:p>
    <w:p w:rsidR="00FF3F5F" w:rsidRDefault="00FF3F5F" w:rsidP="00B525B7">
      <w:pPr>
        <w:pStyle w:val="Text4"/>
        <w:pBdr>
          <w:top w:val="single" w:sz="4" w:space="1" w:color="auto"/>
          <w:left w:val="single" w:sz="4" w:space="4" w:color="auto"/>
          <w:bottom w:val="single" w:sz="4" w:space="1" w:color="auto"/>
          <w:right w:val="single" w:sz="4" w:space="4" w:color="auto"/>
        </w:pBdr>
        <w:ind w:left="0"/>
        <w:rPr>
          <w:b/>
          <w:i/>
          <w:color w:val="000000"/>
        </w:rPr>
      </w:pPr>
      <w:r>
        <w:rPr>
          <w:b/>
          <w:i/>
          <w:color w:val="000000"/>
        </w:rPr>
        <w:t>R.20 Îmbunătățirea calității aerului.</w:t>
      </w:r>
    </w:p>
    <w:p w:rsidR="00FF3F5F" w:rsidRDefault="00FF3F5F" w:rsidP="00B525B7">
      <w:pPr>
        <w:pStyle w:val="Text4"/>
        <w:pBdr>
          <w:top w:val="single" w:sz="4" w:space="1" w:color="auto"/>
          <w:left w:val="single" w:sz="4" w:space="4" w:color="auto"/>
          <w:bottom w:val="single" w:sz="4" w:space="1" w:color="auto"/>
          <w:right w:val="single" w:sz="4" w:space="4" w:color="auto"/>
        </w:pBdr>
        <w:ind w:left="0"/>
        <w:rPr>
          <w:b/>
          <w:i/>
          <w:color w:val="000000"/>
        </w:rPr>
      </w:pPr>
      <w:r>
        <w:rPr>
          <w:b/>
          <w:i/>
          <w:color w:val="000000"/>
        </w:rPr>
        <w:t>R.21 Protejarea calității apei.</w:t>
      </w:r>
    </w:p>
    <w:p w:rsidR="00FF3F5F" w:rsidRDefault="00FF3F5F" w:rsidP="00B525B7">
      <w:pPr>
        <w:pStyle w:val="Text4"/>
        <w:pBdr>
          <w:top w:val="single" w:sz="4" w:space="1" w:color="auto"/>
          <w:left w:val="single" w:sz="4" w:space="4" w:color="auto"/>
          <w:bottom w:val="single" w:sz="4" w:space="1" w:color="auto"/>
          <w:right w:val="single" w:sz="4" w:space="4" w:color="auto"/>
        </w:pBdr>
        <w:ind w:left="0"/>
        <w:rPr>
          <w:b/>
          <w:i/>
          <w:color w:val="000000"/>
        </w:rPr>
      </w:pPr>
      <w:r>
        <w:rPr>
          <w:b/>
          <w:i/>
          <w:color w:val="000000"/>
        </w:rPr>
        <w:t>R.22 Gestionarea durabilă a nutrienților.</w:t>
      </w:r>
    </w:p>
    <w:p w:rsidR="00FF3F5F" w:rsidRDefault="00FF3F5F" w:rsidP="00B525B7">
      <w:pPr>
        <w:pStyle w:val="Text4"/>
        <w:pBdr>
          <w:top w:val="single" w:sz="4" w:space="1" w:color="auto"/>
          <w:left w:val="single" w:sz="4" w:space="4" w:color="auto"/>
          <w:bottom w:val="single" w:sz="4" w:space="1" w:color="auto"/>
          <w:right w:val="single" w:sz="4" w:space="4" w:color="auto"/>
        </w:pBdr>
        <w:ind w:left="0"/>
        <w:rPr>
          <w:b/>
          <w:i/>
          <w:color w:val="000000"/>
        </w:rPr>
      </w:pPr>
      <w:r>
        <w:rPr>
          <w:b/>
          <w:i/>
          <w:color w:val="000000"/>
        </w:rPr>
        <w:t>R.24 Utilizarea durabilă și redusă a pesticidelor.</w:t>
      </w:r>
    </w:p>
    <w:p w:rsidR="00D73A92" w:rsidRDefault="00D73A92" w:rsidP="00B525B7">
      <w:pPr>
        <w:pStyle w:val="Text4"/>
        <w:pBdr>
          <w:top w:val="single" w:sz="4" w:space="1" w:color="auto"/>
          <w:left w:val="single" w:sz="4" w:space="4" w:color="auto"/>
          <w:bottom w:val="single" w:sz="4" w:space="1" w:color="auto"/>
          <w:right w:val="single" w:sz="4" w:space="4" w:color="auto"/>
        </w:pBdr>
        <w:ind w:left="0"/>
        <w:rPr>
          <w:b/>
          <w:i/>
          <w:color w:val="000000"/>
        </w:rPr>
      </w:pPr>
      <w:r w:rsidRPr="000D4F3D">
        <w:rPr>
          <w:b/>
          <w:i/>
          <w:color w:val="000000"/>
        </w:rPr>
        <w:t>R.</w:t>
      </w:r>
      <w:r w:rsidRPr="001C5006">
        <w:rPr>
          <w:b/>
          <w:i/>
          <w:color w:val="000000"/>
        </w:rPr>
        <w:t>29</w:t>
      </w:r>
      <w:r w:rsidRPr="000D4F3D">
        <w:rPr>
          <w:b/>
          <w:i/>
          <w:color w:val="000000"/>
        </w:rPr>
        <w:t xml:space="preserve"> Dezvoltarea agriculturii ecologice: Ponderea suprafeței agricole utilizate (SAU) care</w:t>
      </w:r>
      <w:r w:rsidRPr="00D73A92">
        <w:rPr>
          <w:b/>
          <w:i/>
          <w:color w:val="000000"/>
        </w:rPr>
        <w:t xml:space="preserve"> </w:t>
      </w:r>
      <w:r w:rsidRPr="000D4F3D">
        <w:rPr>
          <w:b/>
          <w:i/>
          <w:color w:val="000000"/>
        </w:rPr>
        <w:t>beneficiază de sprijin din PAC pentru agricultura ecologică, cu repartizare între menținerea și</w:t>
      </w:r>
      <w:r w:rsidRPr="00D73A92">
        <w:rPr>
          <w:b/>
          <w:i/>
          <w:color w:val="000000"/>
        </w:rPr>
        <w:t xml:space="preserve"> </w:t>
      </w:r>
      <w:r w:rsidRPr="000D4F3D">
        <w:rPr>
          <w:b/>
          <w:i/>
          <w:color w:val="000000"/>
        </w:rPr>
        <w:t>conversia la</w:t>
      </w:r>
      <w:r>
        <w:rPr>
          <w:b/>
          <w:i/>
          <w:color w:val="000000"/>
        </w:rPr>
        <w:t xml:space="preserve"> aceasta.</w:t>
      </w:r>
    </w:p>
    <w:p w:rsidR="00802753" w:rsidRPr="00DE4B5E" w:rsidRDefault="00B525B7" w:rsidP="00AD13C8">
      <w:pPr>
        <w:pStyle w:val="Heading3"/>
        <w:numPr>
          <w:ilvl w:val="0"/>
          <w:numId w:val="0"/>
        </w:numPr>
        <w:ind w:left="-90" w:hanging="737"/>
        <w:rPr>
          <w:b/>
        </w:rPr>
      </w:pPr>
      <w:bookmarkStart w:id="45" w:name="_Toc77173490"/>
      <w:bookmarkStart w:id="46" w:name="_Toc77675084"/>
      <w:bookmarkStart w:id="47" w:name="_Toc78293384"/>
      <w:bookmarkStart w:id="48" w:name="_Toc78296327"/>
      <w:bookmarkStart w:id="49" w:name="_Toc78379332"/>
      <w:bookmarkStart w:id="50" w:name="_Toc78384984"/>
      <w:bookmarkStart w:id="51" w:name="_Toc78389844"/>
      <w:bookmarkStart w:id="52" w:name="_Toc81568681"/>
      <w:bookmarkStart w:id="53" w:name="_Toc81569469"/>
      <w:bookmarkStart w:id="54" w:name="_Toc81572454"/>
      <w:bookmarkStart w:id="55" w:name="_Toc86137178"/>
      <w:r>
        <w:t xml:space="preserve">            </w:t>
      </w:r>
      <w:r w:rsidR="00DE4B5E" w:rsidRPr="00DE4B5E">
        <w:rPr>
          <w:b/>
        </w:rPr>
        <w:t xml:space="preserve">1.1.5 </w:t>
      </w:r>
      <w:r w:rsidRPr="00DE4B5E">
        <w:rPr>
          <w:b/>
        </w:rPr>
        <w:t xml:space="preserve">Descrierea cerințelor de intervenție care asigură o </w:t>
      </w:r>
      <w:r w:rsidR="001106E3" w:rsidRPr="00DE4B5E">
        <w:rPr>
          <w:b/>
        </w:rPr>
        <w:t>contribuție eficace sau efectivă la punerea î</w:t>
      </w:r>
      <w:r w:rsidRPr="00DE4B5E">
        <w:rPr>
          <w:b/>
        </w:rPr>
        <w:t>n aplicare</w:t>
      </w:r>
      <w:r w:rsidR="00AD13C8" w:rsidRPr="00DE4B5E">
        <w:rPr>
          <w:b/>
        </w:rPr>
        <w:t xml:space="preserve"> </w:t>
      </w:r>
      <w:bookmarkEnd w:id="45"/>
      <w:bookmarkEnd w:id="46"/>
      <w:bookmarkEnd w:id="47"/>
      <w:bookmarkEnd w:id="48"/>
      <w:bookmarkEnd w:id="49"/>
      <w:bookmarkEnd w:id="50"/>
      <w:bookmarkEnd w:id="51"/>
      <w:bookmarkEnd w:id="52"/>
      <w:bookmarkEnd w:id="53"/>
      <w:bookmarkEnd w:id="54"/>
      <w:bookmarkEnd w:id="55"/>
    </w:p>
    <w:p w:rsidR="00640E61" w:rsidRPr="00640E61" w:rsidRDefault="00640E61" w:rsidP="001A3A4E">
      <w:pPr>
        <w:pStyle w:val="Guidelines"/>
        <w:pBdr>
          <w:top w:val="single" w:sz="4" w:space="0" w:color="auto"/>
          <w:right w:val="single" w:sz="4" w:space="0" w:color="auto"/>
        </w:pBdr>
        <w:tabs>
          <w:tab w:val="clear" w:pos="2302"/>
        </w:tabs>
        <w:rPr>
          <w:color w:val="000000" w:themeColor="text1"/>
          <w:lang w:val="ro-RO"/>
        </w:rPr>
      </w:pPr>
      <w:r>
        <w:rPr>
          <w:noProof/>
          <w:color w:val="000000" w:themeColor="text1"/>
        </w:rPr>
        <w:t xml:space="preserve">Se va acorda sprijin OP care derulează PO pentru </w:t>
      </w:r>
      <w:r>
        <w:rPr>
          <w:color w:val="000000" w:themeColor="text1"/>
          <w:lang w:val="ro-RO"/>
        </w:rPr>
        <w:t xml:space="preserve">măsurile de protecție a mediului și de atenuare a schimbărilor climatice și adaptare la acestea care conduc la conservarea solului, </w:t>
      </w:r>
      <w:r w:rsidRPr="00640E61">
        <w:rPr>
          <w:bCs/>
          <w:iCs/>
          <w:color w:val="000000" w:themeColor="text1"/>
        </w:rPr>
        <w:t>îmbunătățirea utilizării și a gospodăririi eficiente a apei, utilizarea energiei din surse regenerabile, reducerea emisiilor si a deseurilor,</w:t>
      </w:r>
      <w:r w:rsidRPr="00640E61">
        <w:rPr>
          <w:color w:val="000000" w:themeColor="text1"/>
        </w:rPr>
        <w:t xml:space="preserve"> utilizării unor soiuri  și a unor practici de gestionare adaptate la condițiile climatice aflate în schimbare.</w:t>
      </w:r>
    </w:p>
    <w:p w:rsidR="008070CD" w:rsidRDefault="009F75C7" w:rsidP="001A3A4E">
      <w:pPr>
        <w:pStyle w:val="Guidelines"/>
        <w:pBdr>
          <w:top w:val="single" w:sz="4" w:space="0" w:color="auto"/>
          <w:right w:val="single" w:sz="4" w:space="0" w:color="auto"/>
        </w:pBdr>
        <w:tabs>
          <w:tab w:val="clear" w:pos="2302"/>
        </w:tabs>
        <w:rPr>
          <w:color w:val="000000" w:themeColor="text1"/>
        </w:rPr>
      </w:pPr>
      <w:r w:rsidRPr="00DF5431">
        <w:rPr>
          <w:color w:val="000000" w:themeColor="text1"/>
          <w:lang w:val="ro-RO"/>
        </w:rPr>
        <w:t xml:space="preserve">Punerea în aplicare a </w:t>
      </w:r>
      <w:r w:rsidR="001A3A4E" w:rsidRPr="00DF5431">
        <w:rPr>
          <w:color w:val="000000" w:themeColor="text1"/>
          <w:lang w:val="ro-RO"/>
        </w:rPr>
        <w:t xml:space="preserve">intervenției este menită să </w:t>
      </w:r>
      <w:r w:rsidR="00323E3C">
        <w:rPr>
          <w:color w:val="000000" w:themeColor="text1"/>
          <w:lang w:val="ro-RO"/>
        </w:rPr>
        <w:t xml:space="preserve">limiteze </w:t>
      </w:r>
      <w:r w:rsidR="00323E3C" w:rsidRPr="0098163F">
        <w:rPr>
          <w:color w:val="000000" w:themeColor="text1"/>
        </w:rPr>
        <w:t xml:space="preserve">impactul negativ al </w:t>
      </w:r>
      <w:r w:rsidR="008070CD" w:rsidRPr="0098163F">
        <w:rPr>
          <w:color w:val="000000" w:themeColor="text1"/>
        </w:rPr>
        <w:t>tratamente</w:t>
      </w:r>
      <w:r w:rsidR="00323E3C" w:rsidRPr="0098163F">
        <w:rPr>
          <w:color w:val="000000" w:themeColor="text1"/>
        </w:rPr>
        <w:t xml:space="preserve">lor asupra mediului. Totodată, </w:t>
      </w:r>
      <w:r w:rsidR="008070CD" w:rsidRPr="0098163F">
        <w:rPr>
          <w:color w:val="000000" w:themeColor="text1"/>
        </w:rPr>
        <w:t>trebuie promovată punerea în aplicare a unor măsuri alternative, cum ar fi lupta biologică împotriva dăunătorilor şi înlocuirea îngrăşămintelor chimice cu materii organice (compost). Fructele şi legumele sunt mari consumatoare de apă. În scopul evitării risipei resurselor de apă şi a supraexploatării resurselor limitate de apă, este indicată adaptarea sistemelor de irigaţii şi a sistemelor de cultură.</w:t>
      </w:r>
    </w:p>
    <w:p w:rsidR="005E2288" w:rsidRDefault="005E2288" w:rsidP="005E2288">
      <w:pPr>
        <w:pStyle w:val="Guidelines"/>
        <w:pBdr>
          <w:top w:val="single" w:sz="4" w:space="0" w:color="auto"/>
          <w:right w:val="single" w:sz="4" w:space="0" w:color="auto"/>
        </w:pBdr>
        <w:tabs>
          <w:tab w:val="left" w:pos="720"/>
        </w:tabs>
        <w:rPr>
          <w:i/>
          <w:color w:val="000000" w:themeColor="text1"/>
        </w:rPr>
      </w:pPr>
      <w:r>
        <w:rPr>
          <w:color w:val="000000" w:themeColor="text1"/>
        </w:rPr>
        <w:t xml:space="preserve">Acțiunile eligibile sunt cele prevăzute în Anexa III </w:t>
      </w:r>
      <w:r>
        <w:rPr>
          <w:i/>
          <w:color w:val="000000" w:themeColor="text1"/>
        </w:rPr>
        <w:t>– Lista neexhaustivă a tipurilor de cheltuieli eligibile în cadrul intervențiilor sectoriale</w:t>
      </w:r>
      <w:r>
        <w:rPr>
          <w:color w:val="000000" w:themeColor="text1"/>
        </w:rPr>
        <w:t xml:space="preserve"> menționate la art. 22 din propunerea de </w:t>
      </w:r>
      <w:r>
        <w:rPr>
          <w:i/>
          <w:color w:val="000000" w:themeColor="text1"/>
        </w:rPr>
        <w:t xml:space="preserve">Regulament Delegat (UE) al Comisiei de completare a Regulamentului </w:t>
      </w:r>
      <w:r>
        <w:rPr>
          <w:color w:val="000000" w:themeColor="text1"/>
          <w:lang w:val="ro-RO"/>
        </w:rPr>
        <w:t>(</w:t>
      </w:r>
      <w:r>
        <w:rPr>
          <w:i/>
          <w:color w:val="000000" w:themeColor="text1"/>
          <w:lang w:val="ro-RO"/>
        </w:rPr>
        <w:t>UE) nr. 2115/2021</w:t>
      </w:r>
      <w:r>
        <w:rPr>
          <w:i/>
          <w:color w:val="000000" w:themeColor="text1"/>
        </w:rPr>
        <w:t>.</w:t>
      </w:r>
    </w:p>
    <w:p w:rsidR="005E2288" w:rsidRDefault="005E2288" w:rsidP="005E2288">
      <w:pPr>
        <w:pStyle w:val="Guidelines"/>
        <w:pBdr>
          <w:top w:val="single" w:sz="4" w:space="0" w:color="auto"/>
          <w:right w:val="single" w:sz="4" w:space="0" w:color="auto"/>
        </w:pBdr>
        <w:tabs>
          <w:tab w:val="left" w:pos="720"/>
        </w:tabs>
        <w:rPr>
          <w:color w:val="000000" w:themeColor="text1"/>
        </w:rPr>
      </w:pPr>
      <w:r>
        <w:rPr>
          <w:noProof/>
          <w:color w:val="000000" w:themeColor="text1"/>
        </w:rPr>
        <w:lastRenderedPageBreak/>
        <w:t xml:space="preserve">Statele membre pot lua în considerare alte tipuri de cheltuieli eligibile în planul lor stategice PAC, cu condiția să nu fie enumerate în Anexa II </w:t>
      </w:r>
      <w:r>
        <w:rPr>
          <w:color w:val="000000" w:themeColor="text1"/>
        </w:rPr>
        <w:t xml:space="preserve">din propunerea de </w:t>
      </w:r>
      <w:r>
        <w:rPr>
          <w:i/>
          <w:color w:val="000000" w:themeColor="text1"/>
        </w:rPr>
        <w:t xml:space="preserve">Regulament Delegat (UE) al Comisiei de completare a Regulamentului </w:t>
      </w:r>
      <w:r>
        <w:rPr>
          <w:color w:val="000000" w:themeColor="text1"/>
          <w:lang w:val="ro-RO"/>
        </w:rPr>
        <w:t>(</w:t>
      </w:r>
      <w:r>
        <w:rPr>
          <w:i/>
          <w:color w:val="000000" w:themeColor="text1"/>
          <w:lang w:val="ro-RO"/>
        </w:rPr>
        <w:t>UE) nr. 2115/2021</w:t>
      </w:r>
      <w:r>
        <w:rPr>
          <w:i/>
          <w:color w:val="000000" w:themeColor="text1"/>
        </w:rPr>
        <w:t>.</w:t>
      </w:r>
    </w:p>
    <w:p w:rsidR="00C26229" w:rsidRPr="00C26229" w:rsidRDefault="00C26229" w:rsidP="00802753">
      <w:pPr>
        <w:pStyle w:val="Guidelines"/>
        <w:pBdr>
          <w:top w:val="single" w:sz="4" w:space="0" w:color="auto"/>
          <w:right w:val="single" w:sz="4" w:space="0" w:color="auto"/>
        </w:pBdr>
        <w:tabs>
          <w:tab w:val="clear" w:pos="2302"/>
        </w:tabs>
        <w:rPr>
          <w:color w:val="000000" w:themeColor="text1"/>
          <w:lang w:val="ro-RO"/>
        </w:rPr>
      </w:pPr>
      <w:r>
        <w:rPr>
          <w:color w:val="000000" w:themeColor="text1"/>
        </w:rPr>
        <w:t>Obiectiv specific Nu sunt prevăzute criterii de selecție.</w:t>
      </w:r>
    </w:p>
    <w:p w:rsidR="00802753" w:rsidRPr="00DE4B5E" w:rsidRDefault="00DE4B5E" w:rsidP="001403F4">
      <w:pPr>
        <w:pStyle w:val="Heading3"/>
        <w:numPr>
          <w:ilvl w:val="0"/>
          <w:numId w:val="0"/>
        </w:numPr>
        <w:ind w:left="737" w:hanging="737"/>
        <w:rPr>
          <w:b/>
        </w:rPr>
      </w:pPr>
      <w:r w:rsidRPr="00DE4B5E">
        <w:rPr>
          <w:b/>
        </w:rPr>
        <w:t>1.1.6 Descrierea condiț</w:t>
      </w:r>
      <w:r w:rsidR="009D37A8" w:rsidRPr="00DE4B5E">
        <w:rPr>
          <w:b/>
        </w:rPr>
        <w:t>iilor de eligibilitate</w:t>
      </w:r>
    </w:p>
    <w:p w:rsidR="009F4A08" w:rsidRPr="004A2328" w:rsidRDefault="009F4A08" w:rsidP="008F74CF">
      <w:pPr>
        <w:pStyle w:val="Text3"/>
        <w:spacing w:after="0"/>
        <w:ind w:left="0"/>
        <w:rPr>
          <w:i/>
          <w:color w:val="44546A" w:themeColor="text2"/>
        </w:rPr>
      </w:pPr>
    </w:p>
    <w:p w:rsidR="00D64955" w:rsidRDefault="005E2288" w:rsidP="00FB319C">
      <w:pPr>
        <w:pStyle w:val="Guidelines"/>
        <w:pBdr>
          <w:top w:val="single" w:sz="4" w:space="0" w:color="auto"/>
          <w:right w:val="single" w:sz="4" w:space="0" w:color="auto"/>
        </w:pBdr>
        <w:tabs>
          <w:tab w:val="clear" w:pos="2302"/>
        </w:tabs>
        <w:rPr>
          <w:noProof/>
          <w:color w:val="000000" w:themeColor="text1"/>
        </w:rPr>
      </w:pPr>
      <w:r>
        <w:rPr>
          <w:noProof/>
          <w:color w:val="000000" w:themeColor="text1"/>
        </w:rPr>
        <w:t>Organizațiile de producători</w:t>
      </w:r>
      <w:r w:rsidR="00D64955" w:rsidRPr="00CB7935">
        <w:rPr>
          <w:noProof/>
          <w:color w:val="000000" w:themeColor="text1"/>
        </w:rPr>
        <w:t xml:space="preserve"> de fructe și legume care pun în aplicare un program operațional aprobat pot solicita sprijin în cadrul intervenției.</w:t>
      </w:r>
    </w:p>
    <w:p w:rsidR="0066272E" w:rsidRDefault="0066272E" w:rsidP="00FB319C">
      <w:pPr>
        <w:pStyle w:val="Guidelines"/>
        <w:pBdr>
          <w:top w:val="single" w:sz="4" w:space="0" w:color="auto"/>
          <w:right w:val="single" w:sz="4" w:space="0" w:color="auto"/>
        </w:pBdr>
        <w:tabs>
          <w:tab w:val="clear" w:pos="2302"/>
        </w:tabs>
        <w:rPr>
          <w:noProof/>
          <w:color w:val="000000" w:themeColor="text1"/>
        </w:rPr>
      </w:pPr>
      <w:r>
        <w:rPr>
          <w:noProof/>
          <w:color w:val="000000" w:themeColor="text1"/>
        </w:rPr>
        <w:t>Sprijinul va fi acordat în baza unei cereri depuse în mod corespunzător.</w:t>
      </w:r>
    </w:p>
    <w:p w:rsidR="00323E3C" w:rsidRDefault="0066272E" w:rsidP="00323E3C">
      <w:pPr>
        <w:pStyle w:val="Guidelines"/>
        <w:pBdr>
          <w:top w:val="single" w:sz="4" w:space="0" w:color="auto"/>
          <w:right w:val="single" w:sz="4" w:space="0" w:color="auto"/>
        </w:pBdr>
        <w:tabs>
          <w:tab w:val="clear" w:pos="2302"/>
        </w:tabs>
        <w:rPr>
          <w:color w:val="000000" w:themeColor="text1"/>
          <w:lang w:val="ro-RO"/>
        </w:rPr>
      </w:pPr>
      <w:r>
        <w:rPr>
          <w:noProof/>
          <w:color w:val="000000" w:themeColor="text1"/>
        </w:rPr>
        <w:t>Se va acorda sprijin o</w:t>
      </w:r>
      <w:r w:rsidR="005E2288">
        <w:rPr>
          <w:noProof/>
          <w:color w:val="000000" w:themeColor="text1"/>
        </w:rPr>
        <w:t xml:space="preserve">rganizațiilor de producători </w:t>
      </w:r>
      <w:r>
        <w:rPr>
          <w:noProof/>
          <w:color w:val="000000" w:themeColor="text1"/>
        </w:rPr>
        <w:t xml:space="preserve"> de fructe și legume pentru </w:t>
      </w:r>
      <w:r w:rsidR="00323E3C">
        <w:rPr>
          <w:color w:val="000000" w:themeColor="text1"/>
          <w:lang w:val="ro-RO"/>
        </w:rPr>
        <w:t>măsurile de protecție a mediului și de atenuare a schimbărilor climatice.</w:t>
      </w:r>
    </w:p>
    <w:p w:rsidR="008368EA" w:rsidRDefault="0021395A" w:rsidP="0021395A">
      <w:pPr>
        <w:pStyle w:val="Guidelines"/>
        <w:pBdr>
          <w:top w:val="single" w:sz="4" w:space="0" w:color="auto"/>
          <w:right w:val="single" w:sz="4" w:space="0" w:color="auto"/>
        </w:pBdr>
        <w:tabs>
          <w:tab w:val="clear" w:pos="2302"/>
        </w:tabs>
        <w:rPr>
          <w:color w:val="000000" w:themeColor="text1"/>
        </w:rPr>
      </w:pPr>
      <w:r>
        <w:rPr>
          <w:noProof/>
          <w:color w:val="000000" w:themeColor="text1"/>
        </w:rPr>
        <w:t>Acest tip de intervenție corespunde astfel ob</w:t>
      </w:r>
      <w:r w:rsidR="008368EA">
        <w:rPr>
          <w:noProof/>
          <w:color w:val="000000" w:themeColor="text1"/>
        </w:rPr>
        <w:t>iectiv</w:t>
      </w:r>
      <w:r w:rsidR="00323E3C">
        <w:rPr>
          <w:noProof/>
          <w:color w:val="000000" w:themeColor="text1"/>
        </w:rPr>
        <w:t>elor menționate la art. 6 lit. d</w:t>
      </w:r>
      <w:r w:rsidR="008368EA">
        <w:rPr>
          <w:noProof/>
          <w:color w:val="000000" w:themeColor="text1"/>
        </w:rPr>
        <w:t xml:space="preserve">), </w:t>
      </w:r>
      <w:r w:rsidR="00323E3C">
        <w:rPr>
          <w:noProof/>
          <w:color w:val="000000" w:themeColor="text1"/>
        </w:rPr>
        <w:t xml:space="preserve"> e)</w:t>
      </w:r>
      <w:r w:rsidR="00CF3E07">
        <w:rPr>
          <w:noProof/>
          <w:color w:val="000000" w:themeColor="text1"/>
        </w:rPr>
        <w:t xml:space="preserve"> și </w:t>
      </w:r>
      <w:r w:rsidR="008368EA">
        <w:rPr>
          <w:noProof/>
          <w:color w:val="000000" w:themeColor="text1"/>
        </w:rPr>
        <w:t xml:space="preserve"> </w:t>
      </w:r>
      <w:r w:rsidR="00323E3C">
        <w:rPr>
          <w:noProof/>
          <w:color w:val="000000" w:themeColor="text1"/>
        </w:rPr>
        <w:t>f</w:t>
      </w:r>
      <w:r w:rsidR="00CF3E07">
        <w:rPr>
          <w:noProof/>
          <w:color w:val="000000" w:themeColor="text1"/>
        </w:rPr>
        <w:t xml:space="preserve">) </w:t>
      </w:r>
      <w:r>
        <w:rPr>
          <w:noProof/>
          <w:color w:val="000000" w:themeColor="text1"/>
        </w:rPr>
        <w:t>din proiectul de regulament precum și intervențiilor</w:t>
      </w:r>
      <w:r w:rsidR="00CF3E07">
        <w:rPr>
          <w:noProof/>
          <w:color w:val="000000" w:themeColor="text1"/>
        </w:rPr>
        <w:t xml:space="preserve"> de la art. 47 alin. </w:t>
      </w:r>
      <w:r w:rsidR="00323E3C">
        <w:rPr>
          <w:color w:val="000000" w:themeColor="text1"/>
        </w:rPr>
        <w:t>(1)</w:t>
      </w:r>
      <w:r w:rsidR="005E2288" w:rsidRPr="005E2288">
        <w:rPr>
          <w:color w:val="000000" w:themeColor="text1"/>
          <w:lang w:val="ro-RO"/>
        </w:rPr>
        <w:t xml:space="preserve"> </w:t>
      </w:r>
      <w:r w:rsidR="005E2288">
        <w:rPr>
          <w:color w:val="000000" w:themeColor="text1"/>
          <w:lang w:val="ro-RO"/>
        </w:rPr>
        <w:t>lit. a) – (i), (ii), (iv), (v), (vii), (viii), (x), (xii), d) și i) din Regulamentul (UE) nr. 2115/2021.</w:t>
      </w:r>
      <w:r w:rsidR="005E2288">
        <w:rPr>
          <w:color w:val="000000" w:themeColor="text1"/>
        </w:rPr>
        <w:t xml:space="preserve"> </w:t>
      </w:r>
    </w:p>
    <w:p w:rsidR="00D41DA9" w:rsidRPr="00D41DA9" w:rsidRDefault="00D41DA9" w:rsidP="00D41DA9">
      <w:pPr>
        <w:pStyle w:val="Guidelines"/>
        <w:pBdr>
          <w:top w:val="single" w:sz="4" w:space="0" w:color="auto"/>
          <w:right w:val="single" w:sz="4" w:space="0" w:color="auto"/>
        </w:pBdr>
        <w:tabs>
          <w:tab w:val="left" w:pos="720"/>
        </w:tabs>
        <w:rPr>
          <w:color w:val="000000" w:themeColor="text1"/>
          <w:lang w:val="ro-RO"/>
        </w:rPr>
      </w:pPr>
      <w:r>
        <w:rPr>
          <w:color w:val="000000" w:themeColor="text1"/>
        </w:rPr>
        <w:t>Pentru fiecare PO  trebuie să se respecte următoarele</w:t>
      </w:r>
      <w:r>
        <w:rPr>
          <w:color w:val="000000" w:themeColor="text1"/>
          <w:lang w:val="en-US"/>
        </w:rPr>
        <w:t>:</w:t>
      </w:r>
      <w:r>
        <w:rPr>
          <w:color w:val="000000" w:themeColor="text1"/>
        </w:rPr>
        <w:t xml:space="preserve"> cel puțin 15% din cheltuieli trebuie să vizeze  acțiuni legate de mediu, </w:t>
      </w:r>
      <w:r>
        <w:rPr>
          <w:color w:val="000000" w:themeColor="text1"/>
          <w:lang w:val="en-US"/>
        </w:rPr>
        <w:t xml:space="preserve">să </w:t>
      </w:r>
      <w:r>
        <w:rPr>
          <w:color w:val="000000" w:themeColor="text1"/>
        </w:rPr>
        <w:t xml:space="preserve">cuprindă cel puțin trei acțiuni legate de mediu </w:t>
      </w:r>
      <w:r>
        <w:rPr>
          <w:color w:val="000000" w:themeColor="text1"/>
          <w:lang w:val="ro-RO"/>
        </w:rPr>
        <w:t xml:space="preserve">și </w:t>
      </w:r>
      <w:r>
        <w:rPr>
          <w:color w:val="000000" w:themeColor="text1"/>
        </w:rPr>
        <w:t xml:space="preserve">cel puțin 2% din cheltuieli  să vizeze intervenții legate de cercetare, iar cheltuielile privind </w:t>
      </w:r>
      <w:r>
        <w:rPr>
          <w:noProof/>
          <w:color w:val="000000" w:themeColor="text1"/>
        </w:rPr>
        <w:t>produsele retrase de pe piață,</w:t>
      </w:r>
      <w:r>
        <w:rPr>
          <w:color w:val="000000" w:themeColor="text1"/>
        </w:rPr>
        <w:t xml:space="preserve"> recoltarea înainte de coacere și nerecoltarea s</w:t>
      </w:r>
      <w:r>
        <w:rPr>
          <w:color w:val="000000" w:themeColor="text1"/>
          <w:lang w:val="ro-RO"/>
        </w:rPr>
        <w:t xml:space="preserve">ă nu depășească o treime din totalul cheltuielilor </w:t>
      </w:r>
      <w:r>
        <w:rPr>
          <w:color w:val="000000" w:themeColor="text1"/>
        </w:rPr>
        <w:t xml:space="preserve">(art. 50 alin. (7) lit. a), b), c) și d) din </w:t>
      </w:r>
      <w:r>
        <w:rPr>
          <w:color w:val="000000" w:themeColor="text1"/>
          <w:lang w:val="ro-RO"/>
        </w:rPr>
        <w:t>Regulamentul (UE) nr. 2115/2021.</w:t>
      </w:r>
    </w:p>
    <w:p w:rsidR="005E2288" w:rsidRDefault="005E2288" w:rsidP="005E2288">
      <w:pPr>
        <w:pStyle w:val="Guidelines"/>
        <w:pBdr>
          <w:top w:val="single" w:sz="4" w:space="0" w:color="auto"/>
          <w:right w:val="single" w:sz="4" w:space="0" w:color="auto"/>
        </w:pBdr>
        <w:tabs>
          <w:tab w:val="left" w:pos="720"/>
        </w:tabs>
        <w:rPr>
          <w:i/>
          <w:color w:val="000000" w:themeColor="text1"/>
        </w:rPr>
      </w:pPr>
      <w:r>
        <w:rPr>
          <w:color w:val="000000" w:themeColor="text1"/>
        </w:rPr>
        <w:t xml:space="preserve">Acțiunile eligibile sunt cele prevăzute în Anexa III </w:t>
      </w:r>
      <w:r>
        <w:rPr>
          <w:i/>
          <w:color w:val="000000" w:themeColor="text1"/>
        </w:rPr>
        <w:t>– Lista neexhaustivă a tipurilor de cheltuieli eligibile în cadrul intervențiilor sectoriale</w:t>
      </w:r>
      <w:r>
        <w:rPr>
          <w:color w:val="000000" w:themeColor="text1"/>
        </w:rPr>
        <w:t xml:space="preserve"> menționate la art. 22 din propunerea de </w:t>
      </w:r>
      <w:r>
        <w:rPr>
          <w:i/>
          <w:color w:val="000000" w:themeColor="text1"/>
        </w:rPr>
        <w:t xml:space="preserve">Regulament Delegat (UE) al Comisiei de completare a Regulamentului </w:t>
      </w:r>
      <w:r>
        <w:rPr>
          <w:color w:val="000000" w:themeColor="text1"/>
          <w:lang w:val="ro-RO"/>
        </w:rPr>
        <w:t>(</w:t>
      </w:r>
      <w:r>
        <w:rPr>
          <w:i/>
          <w:color w:val="000000" w:themeColor="text1"/>
          <w:lang w:val="ro-RO"/>
        </w:rPr>
        <w:t>UE) nr. 2115/2021</w:t>
      </w:r>
      <w:r>
        <w:rPr>
          <w:i/>
          <w:color w:val="000000" w:themeColor="text1"/>
        </w:rPr>
        <w:t>.</w:t>
      </w:r>
    </w:p>
    <w:p w:rsidR="00006A97" w:rsidRPr="009528FE" w:rsidRDefault="005E2288" w:rsidP="005E2288">
      <w:pPr>
        <w:pStyle w:val="Guidelines"/>
        <w:pBdr>
          <w:top w:val="single" w:sz="4" w:space="0" w:color="auto"/>
          <w:right w:val="single" w:sz="4" w:space="0" w:color="auto"/>
        </w:pBdr>
        <w:tabs>
          <w:tab w:val="left" w:pos="720"/>
        </w:tabs>
        <w:rPr>
          <w:color w:val="000000" w:themeColor="text1"/>
        </w:rPr>
      </w:pPr>
      <w:r>
        <w:rPr>
          <w:noProof/>
          <w:color w:val="000000" w:themeColor="text1"/>
        </w:rPr>
        <w:t xml:space="preserve">Statele membre pot lua în considerare alte tipuri de cheltuieli eligibile în planul lor stategice PAC, cu condiția să nu fie enumerate în Anexa II </w:t>
      </w:r>
      <w:r>
        <w:rPr>
          <w:color w:val="000000" w:themeColor="text1"/>
        </w:rPr>
        <w:t xml:space="preserve">din propunerea de </w:t>
      </w:r>
      <w:r>
        <w:rPr>
          <w:i/>
          <w:color w:val="000000" w:themeColor="text1"/>
        </w:rPr>
        <w:t xml:space="preserve">Regulament Delegat (UE) al Comisiei de completare a Regulamentului </w:t>
      </w:r>
      <w:r>
        <w:rPr>
          <w:color w:val="000000" w:themeColor="text1"/>
          <w:lang w:val="ro-RO"/>
        </w:rPr>
        <w:t>(</w:t>
      </w:r>
      <w:r>
        <w:rPr>
          <w:i/>
          <w:color w:val="000000" w:themeColor="text1"/>
          <w:lang w:val="ro-RO"/>
        </w:rPr>
        <w:t>UE) nr. 2115/2021</w:t>
      </w:r>
      <w:r>
        <w:rPr>
          <w:i/>
          <w:color w:val="000000" w:themeColor="text1"/>
        </w:rPr>
        <w:t>.</w:t>
      </w:r>
    </w:p>
    <w:p w:rsidR="00802753" w:rsidRPr="00DE4B5E" w:rsidRDefault="00DE4B5E" w:rsidP="00CB7935">
      <w:pPr>
        <w:pStyle w:val="Heading3"/>
        <w:numPr>
          <w:ilvl w:val="0"/>
          <w:numId w:val="0"/>
        </w:numPr>
        <w:ind w:left="737" w:hanging="737"/>
        <w:rPr>
          <w:b/>
        </w:rPr>
      </w:pPr>
      <w:bookmarkStart w:id="56" w:name="_Toc77173494"/>
      <w:bookmarkStart w:id="57" w:name="_Toc77675088"/>
      <w:bookmarkStart w:id="58" w:name="_Toc78293388"/>
      <w:bookmarkStart w:id="59" w:name="_Toc78296331"/>
      <w:bookmarkStart w:id="60" w:name="_Toc78379336"/>
      <w:bookmarkStart w:id="61" w:name="_Toc78384988"/>
      <w:bookmarkStart w:id="62" w:name="_Toc78389848"/>
      <w:bookmarkStart w:id="63" w:name="_Toc81568683"/>
      <w:bookmarkStart w:id="64" w:name="_Toc81569471"/>
      <w:bookmarkStart w:id="65" w:name="_Toc81572456"/>
      <w:bookmarkStart w:id="66" w:name="_Toc86137180"/>
      <w:r w:rsidRPr="00DE4B5E">
        <w:rPr>
          <w:b/>
        </w:rPr>
        <w:t xml:space="preserve">1.1.7 </w:t>
      </w:r>
      <w:r w:rsidR="001106E3" w:rsidRPr="00DE4B5E">
        <w:rPr>
          <w:b/>
        </w:rPr>
        <w:t>Forma ș</w:t>
      </w:r>
      <w:r w:rsidR="00CB7935" w:rsidRPr="00DE4B5E">
        <w:rPr>
          <w:b/>
        </w:rPr>
        <w:t xml:space="preserve">i rata sprijinului  </w:t>
      </w:r>
      <w:bookmarkEnd w:id="56"/>
      <w:bookmarkEnd w:id="57"/>
      <w:bookmarkEnd w:id="58"/>
      <w:bookmarkEnd w:id="59"/>
      <w:bookmarkEnd w:id="60"/>
      <w:bookmarkEnd w:id="61"/>
      <w:bookmarkEnd w:id="62"/>
      <w:bookmarkEnd w:id="63"/>
      <w:bookmarkEnd w:id="64"/>
      <w:bookmarkEnd w:id="65"/>
      <w:bookmarkEnd w:id="66"/>
    </w:p>
    <w:p w:rsidR="00CB7935" w:rsidRPr="00C864DC" w:rsidRDefault="00CB7935" w:rsidP="00CB7935">
      <w:pPr>
        <w:pStyle w:val="Guidelines"/>
        <w:pBdr>
          <w:top w:val="single" w:sz="4" w:space="0" w:color="auto"/>
          <w:right w:val="single" w:sz="4" w:space="0" w:color="auto"/>
        </w:pBdr>
        <w:rPr>
          <w:color w:val="000000" w:themeColor="text1"/>
          <w:lang w:val="en-US"/>
        </w:rPr>
      </w:pPr>
      <w:r w:rsidRPr="00C864DC">
        <w:rPr>
          <w:color w:val="000000" w:themeColor="text1"/>
          <w:lang w:val="en-US"/>
        </w:rPr>
        <w:t>Ajutorul ia forma rambursării unei părți din costurile eligibile ale investiției.</w:t>
      </w:r>
    </w:p>
    <w:p w:rsidR="004F260C" w:rsidRPr="00187BED" w:rsidRDefault="00CB7935" w:rsidP="004F260C">
      <w:pPr>
        <w:pStyle w:val="Guidelines"/>
        <w:pBdr>
          <w:top w:val="single" w:sz="4" w:space="0" w:color="auto"/>
          <w:right w:val="single" w:sz="4" w:space="0" w:color="auto"/>
        </w:pBdr>
        <w:rPr>
          <w:color w:val="000000" w:themeColor="text1"/>
        </w:rPr>
      </w:pPr>
      <w:r w:rsidRPr="00C864DC">
        <w:rPr>
          <w:color w:val="000000" w:themeColor="text1"/>
          <w:lang w:val="ro-RO"/>
        </w:rPr>
        <w:t xml:space="preserve">Asistența financiară din partea Uniunii este egală cu contribuțiile plătite efectiv de organizație și de membrii săi la fondurile operaționale destinate finanțării punerii în aplicare a programelor operaționale, limitate la 50 % </w:t>
      </w:r>
      <w:r w:rsidR="00873C46" w:rsidRPr="00C864DC">
        <w:rPr>
          <w:color w:val="000000" w:themeColor="text1"/>
          <w:lang w:val="ro-RO"/>
        </w:rPr>
        <w:t xml:space="preserve"> (până la 60%) </w:t>
      </w:r>
      <w:r w:rsidRPr="00C864DC">
        <w:rPr>
          <w:color w:val="000000" w:themeColor="text1"/>
          <w:lang w:val="ro-RO"/>
        </w:rPr>
        <w:t>din cheltuielile efective suportate</w:t>
      </w:r>
      <w:r w:rsidR="00873C46" w:rsidRPr="00C864DC">
        <w:rPr>
          <w:color w:val="000000" w:themeColor="text1"/>
          <w:lang w:val="ro-RO"/>
        </w:rPr>
        <w:t xml:space="preserve"> pentru finanțarea programelor operaționale</w:t>
      </w:r>
      <w:r w:rsidRPr="00C864DC">
        <w:rPr>
          <w:color w:val="000000" w:themeColor="text1"/>
          <w:lang w:val="ro-RO"/>
        </w:rPr>
        <w:t xml:space="preserve">. Asistența financiară din partea Uniunii este limitată la 4,1 % </w:t>
      </w:r>
      <w:r w:rsidR="00873C46" w:rsidRPr="00C864DC">
        <w:rPr>
          <w:color w:val="000000" w:themeColor="text1"/>
          <w:lang w:val="ro-RO"/>
        </w:rPr>
        <w:t>(</w:t>
      </w:r>
      <w:r w:rsidR="00873C46" w:rsidRPr="00C864DC">
        <w:rPr>
          <w:color w:val="000000" w:themeColor="text1"/>
          <w:lang w:val="en-US"/>
        </w:rPr>
        <w:t>+0.5</w:t>
      </w:r>
      <w:r w:rsidR="00873C46" w:rsidRPr="00C864DC">
        <w:rPr>
          <w:color w:val="000000" w:themeColor="text1"/>
          <w:lang w:val="ro-RO"/>
        </w:rPr>
        <w:t xml:space="preserve">% pentru măsurile de gestionare a crizelor) din producţia comercializată (VPC) în perioada de referinţă </w:t>
      </w:r>
      <w:r w:rsidRPr="00C864DC">
        <w:rPr>
          <w:color w:val="000000" w:themeColor="text1"/>
          <w:lang w:val="ro-RO"/>
        </w:rPr>
        <w:t>din valoarea producției comercializate (VPC) a fiecărei organizații de producători</w:t>
      </w:r>
      <w:r w:rsidR="00187BED">
        <w:rPr>
          <w:color w:val="000000" w:themeColor="text1"/>
          <w:lang w:val="ro-RO"/>
        </w:rPr>
        <w:t>.</w:t>
      </w:r>
      <w:r w:rsidRPr="00C864DC">
        <w:rPr>
          <w:color w:val="000000" w:themeColor="text1"/>
          <w:lang w:val="ro-RO"/>
        </w:rPr>
        <w:t xml:space="preserve"> </w:t>
      </w:r>
      <w:bookmarkStart w:id="67" w:name="_Toc77173495"/>
      <w:bookmarkStart w:id="68" w:name="_Toc77675089"/>
      <w:bookmarkStart w:id="69" w:name="_Toc78293389"/>
      <w:bookmarkStart w:id="70" w:name="_Toc78296332"/>
      <w:bookmarkStart w:id="71" w:name="_Toc78379337"/>
      <w:bookmarkStart w:id="72" w:name="_Toc78384989"/>
      <w:bookmarkStart w:id="73" w:name="_Toc78389849"/>
      <w:bookmarkStart w:id="74" w:name="_Toc81568684"/>
      <w:bookmarkStart w:id="75" w:name="_Toc81569472"/>
      <w:bookmarkStart w:id="76" w:name="_Toc81572457"/>
      <w:bookmarkStart w:id="77" w:name="_Toc86137181"/>
    </w:p>
    <w:p w:rsidR="0040309D" w:rsidRDefault="0040309D" w:rsidP="00E60232">
      <w:pPr>
        <w:pStyle w:val="Heading3"/>
        <w:numPr>
          <w:ilvl w:val="0"/>
          <w:numId w:val="0"/>
        </w:numPr>
        <w:ind w:left="-90" w:hanging="737"/>
        <w:rPr>
          <w:b/>
        </w:rPr>
      </w:pPr>
    </w:p>
    <w:p w:rsidR="00802753" w:rsidRPr="00DE4B5E" w:rsidRDefault="00DE4B5E" w:rsidP="00E60232">
      <w:pPr>
        <w:pStyle w:val="Heading3"/>
        <w:numPr>
          <w:ilvl w:val="0"/>
          <w:numId w:val="0"/>
        </w:numPr>
        <w:ind w:left="-90" w:hanging="737"/>
        <w:rPr>
          <w:b/>
        </w:rPr>
      </w:pPr>
      <w:r w:rsidRPr="00DE4B5E">
        <w:rPr>
          <w:b/>
        </w:rPr>
        <w:t xml:space="preserve">1.18 </w:t>
      </w:r>
      <w:r w:rsidR="00130223" w:rsidRPr="00DE4B5E">
        <w:rPr>
          <w:b/>
        </w:rPr>
        <w:t>Informații suplimentare specifice tipului de intervenție</w:t>
      </w:r>
      <w:r w:rsidR="00E60232" w:rsidRPr="00DE4B5E">
        <w:rPr>
          <w:b/>
        </w:rPr>
        <w:t xml:space="preserve"> </w:t>
      </w:r>
      <w:bookmarkEnd w:id="67"/>
      <w:bookmarkEnd w:id="68"/>
      <w:bookmarkEnd w:id="69"/>
      <w:bookmarkEnd w:id="70"/>
      <w:bookmarkEnd w:id="71"/>
      <w:bookmarkEnd w:id="72"/>
      <w:bookmarkEnd w:id="73"/>
      <w:bookmarkEnd w:id="74"/>
      <w:bookmarkEnd w:id="75"/>
      <w:bookmarkEnd w:id="76"/>
      <w:bookmarkEnd w:id="77"/>
    </w:p>
    <w:p w:rsidR="00802753" w:rsidRPr="004A2328" w:rsidRDefault="00802753" w:rsidP="00802753">
      <w:pPr>
        <w:pStyle w:val="Text3"/>
        <w:pBdr>
          <w:top w:val="single" w:sz="4" w:space="1" w:color="auto"/>
          <w:left w:val="single" w:sz="4" w:space="4" w:color="auto"/>
          <w:bottom w:val="single" w:sz="4" w:space="1" w:color="auto"/>
          <w:right w:val="single" w:sz="4" w:space="4" w:color="auto"/>
        </w:pBdr>
        <w:ind w:left="0"/>
        <w:rPr>
          <w:rFonts w:asciiTheme="minorHAnsi" w:hAnsiTheme="minorHAnsi" w:cstheme="minorBidi"/>
          <w:color w:val="2E74B5" w:themeColor="accent1" w:themeShade="BF"/>
        </w:rPr>
      </w:pPr>
    </w:p>
    <w:p w:rsidR="00802753" w:rsidRPr="00DE4B5E" w:rsidRDefault="00DE4B5E" w:rsidP="00130223">
      <w:pPr>
        <w:pStyle w:val="Heading3"/>
        <w:numPr>
          <w:ilvl w:val="0"/>
          <w:numId w:val="0"/>
        </w:numPr>
        <w:ind w:left="737" w:hanging="737"/>
        <w:rPr>
          <w:b/>
        </w:rPr>
      </w:pPr>
      <w:r w:rsidRPr="00DE4B5E">
        <w:rPr>
          <w:b/>
        </w:rPr>
        <w:t>1.1.9</w:t>
      </w:r>
      <w:r>
        <w:t xml:space="preserve"> </w:t>
      </w:r>
      <w:r w:rsidR="00130223">
        <w:t xml:space="preserve"> </w:t>
      </w:r>
      <w:r w:rsidR="00130223" w:rsidRPr="00DE4B5E">
        <w:rPr>
          <w:b/>
        </w:rPr>
        <w:t>Conformitatea cu OMC</w:t>
      </w:r>
      <w:r w:rsidR="00532D76" w:rsidRPr="00DE4B5E">
        <w:rPr>
          <w:b/>
        </w:rPr>
        <w:t xml:space="preserve"> sau Evaluarea OMC</w:t>
      </w:r>
    </w:p>
    <w:p w:rsidR="00532D76" w:rsidRPr="00C94878" w:rsidRDefault="006211FB" w:rsidP="00802753">
      <w:pPr>
        <w:pStyle w:val="Guidelines"/>
        <w:pBdr>
          <w:top w:val="single" w:sz="4" w:space="0" w:color="auto"/>
          <w:right w:val="single" w:sz="4" w:space="0" w:color="auto"/>
        </w:pBdr>
        <w:tabs>
          <w:tab w:val="clear" w:pos="2302"/>
        </w:tabs>
        <w:rPr>
          <w:color w:val="000000" w:themeColor="text1"/>
        </w:rPr>
      </w:pPr>
      <w:r w:rsidRPr="00C94878">
        <w:rPr>
          <w:color w:val="000000" w:themeColor="text1"/>
        </w:rPr>
        <w:t xml:space="preserve">Cutia verde – punctul </w:t>
      </w:r>
      <w:r w:rsidR="00CB745F" w:rsidRPr="00C94878">
        <w:rPr>
          <w:color w:val="000000" w:themeColor="text1"/>
        </w:rPr>
        <w:t xml:space="preserve">12 </w:t>
      </w:r>
      <w:r w:rsidR="00532D76" w:rsidRPr="00C94878">
        <w:rPr>
          <w:color w:val="000000" w:themeColor="text1"/>
        </w:rPr>
        <w:t>din anexa II la Regulamentul privind planul PAC</w:t>
      </w:r>
      <w:r w:rsidR="00864A0E" w:rsidRPr="00C94878">
        <w:rPr>
          <w:color w:val="000000" w:themeColor="text1"/>
        </w:rPr>
        <w:t>.</w:t>
      </w:r>
    </w:p>
    <w:p w:rsidR="00AA5E0E" w:rsidRPr="004A2328" w:rsidRDefault="00AA5E0E" w:rsidP="00AA5E0E">
      <w:pPr>
        <w:pStyle w:val="Heading3"/>
        <w:numPr>
          <w:ilvl w:val="0"/>
          <w:numId w:val="0"/>
        </w:numPr>
        <w:ind w:left="737" w:hanging="737"/>
      </w:pPr>
      <w:r>
        <w:t>Sume unitare planificate</w:t>
      </w:r>
    </w:p>
    <w:p w:rsidR="00AA5E0E" w:rsidRPr="004A2328" w:rsidRDefault="00AA5E0E" w:rsidP="00AA5E0E">
      <w:pPr>
        <w:pStyle w:val="Text4"/>
        <w:spacing w:after="120"/>
        <w:ind w:left="0"/>
        <w:rPr>
          <w:b/>
          <w:bCs/>
        </w:rPr>
      </w:pPr>
    </w:p>
    <w:tbl>
      <w:tblPr>
        <w:tblStyle w:val="TableGrid"/>
        <w:tblW w:w="0" w:type="auto"/>
        <w:tblLook w:val="04A0" w:firstRow="1" w:lastRow="0" w:firstColumn="1" w:lastColumn="0" w:noHBand="0" w:noVBand="1"/>
      </w:tblPr>
      <w:tblGrid>
        <w:gridCol w:w="4013"/>
        <w:gridCol w:w="5337"/>
      </w:tblGrid>
      <w:tr w:rsidR="00AA5E0E" w:rsidRPr="004A2328" w:rsidTr="008E1D8F">
        <w:tc>
          <w:tcPr>
            <w:tcW w:w="4361" w:type="dxa"/>
          </w:tcPr>
          <w:p w:rsidR="00AA5E0E" w:rsidRPr="004A2328" w:rsidRDefault="00AA5E0E" w:rsidP="008E1D8F">
            <w:pPr>
              <w:spacing w:before="60" w:after="60"/>
            </w:pPr>
            <w:r>
              <w:t>Codul sumei unitare (SM)</w:t>
            </w:r>
          </w:p>
        </w:tc>
        <w:tc>
          <w:tcPr>
            <w:tcW w:w="5919" w:type="dxa"/>
          </w:tcPr>
          <w:p w:rsidR="00AA5E0E" w:rsidRPr="004A2328" w:rsidRDefault="00AA5E0E" w:rsidP="008E1D8F">
            <w:pPr>
              <w:spacing w:before="60" w:after="60"/>
            </w:pPr>
          </w:p>
        </w:tc>
      </w:tr>
      <w:tr w:rsidR="00AA5E0E" w:rsidRPr="004A2328" w:rsidTr="008E1D8F">
        <w:tc>
          <w:tcPr>
            <w:tcW w:w="4361" w:type="dxa"/>
          </w:tcPr>
          <w:p w:rsidR="00AA5E0E" w:rsidRPr="004A2328" w:rsidRDefault="00AA5E0E" w:rsidP="008E1D8F">
            <w:pPr>
              <w:spacing w:before="60" w:after="60"/>
            </w:pPr>
            <w:r>
              <w:t>Codul bugetului sumei/unitate</w:t>
            </w:r>
          </w:p>
        </w:tc>
        <w:tc>
          <w:tcPr>
            <w:tcW w:w="5919" w:type="dxa"/>
          </w:tcPr>
          <w:p w:rsidR="00AA5E0E" w:rsidRPr="004A2328" w:rsidRDefault="00AA5E0E" w:rsidP="008E1D8F">
            <w:pPr>
              <w:spacing w:before="60" w:after="60"/>
              <w:rPr>
                <w:color w:val="1F497D"/>
                <w:lang w:eastAsia="en-US"/>
              </w:rPr>
            </w:pPr>
          </w:p>
        </w:tc>
      </w:tr>
      <w:tr w:rsidR="00AA5E0E" w:rsidRPr="004A2328" w:rsidTr="008E1D8F">
        <w:tc>
          <w:tcPr>
            <w:tcW w:w="4361" w:type="dxa"/>
          </w:tcPr>
          <w:p w:rsidR="00AA5E0E" w:rsidRPr="004A2328" w:rsidRDefault="00AA5E0E" w:rsidP="008E1D8F">
            <w:pPr>
              <w:spacing w:before="60" w:after="60"/>
            </w:pPr>
            <w:r>
              <w:t>Numele sumei pe unitate</w:t>
            </w:r>
          </w:p>
        </w:tc>
        <w:tc>
          <w:tcPr>
            <w:tcW w:w="5919" w:type="dxa"/>
          </w:tcPr>
          <w:p w:rsidR="00AA5E0E" w:rsidRPr="00B05527" w:rsidRDefault="00B05527" w:rsidP="008E1D8F">
            <w:pPr>
              <w:spacing w:before="60" w:after="60"/>
              <w:rPr>
                <w:color w:val="000000" w:themeColor="text1"/>
                <w:lang w:eastAsia="en-US"/>
              </w:rPr>
            </w:pPr>
            <w:r w:rsidRPr="00B05527">
              <w:rPr>
                <w:color w:val="000000" w:themeColor="text1"/>
                <w:lang w:eastAsia="en-US"/>
              </w:rPr>
              <w:t>Cuantum unitar mediu</w:t>
            </w:r>
          </w:p>
        </w:tc>
      </w:tr>
      <w:tr w:rsidR="00AA5E0E" w:rsidRPr="004A2328" w:rsidTr="008E1D8F">
        <w:tc>
          <w:tcPr>
            <w:tcW w:w="4361" w:type="dxa"/>
          </w:tcPr>
          <w:p w:rsidR="00AA5E0E" w:rsidRPr="004A2328" w:rsidRDefault="00AA5E0E" w:rsidP="008E1D8F">
            <w:pPr>
              <w:spacing w:before="60" w:after="60"/>
              <w:rPr>
                <w:color w:val="FF0000"/>
              </w:rPr>
            </w:pPr>
            <w:r>
              <w:t>Domeniul de aplicare teritorial</w:t>
            </w:r>
          </w:p>
        </w:tc>
        <w:tc>
          <w:tcPr>
            <w:tcW w:w="5919" w:type="dxa"/>
          </w:tcPr>
          <w:p w:rsidR="00AA5E0E" w:rsidRPr="00B05527" w:rsidRDefault="00B05527" w:rsidP="008E1D8F">
            <w:pPr>
              <w:spacing w:before="60" w:after="60"/>
              <w:rPr>
                <w:color w:val="000000" w:themeColor="text1"/>
                <w:lang w:eastAsia="en-US"/>
              </w:rPr>
            </w:pPr>
            <w:r w:rsidRPr="00B05527">
              <w:rPr>
                <w:color w:val="000000" w:themeColor="text1"/>
                <w:lang w:eastAsia="en-US"/>
              </w:rPr>
              <w:t>Național</w:t>
            </w:r>
          </w:p>
        </w:tc>
      </w:tr>
      <w:tr w:rsidR="00AA5E0E" w:rsidRPr="004A2328" w:rsidTr="008E1D8F">
        <w:tc>
          <w:tcPr>
            <w:tcW w:w="4361" w:type="dxa"/>
          </w:tcPr>
          <w:p w:rsidR="00AA5E0E" w:rsidRPr="004A2328" w:rsidRDefault="00AA5E0E" w:rsidP="008E1D8F">
            <w:pPr>
              <w:spacing w:before="60" w:after="60"/>
            </w:pPr>
            <w:r>
              <w:t>Tipul sumei bugetate</w:t>
            </w:r>
          </w:p>
        </w:tc>
        <w:tc>
          <w:tcPr>
            <w:tcW w:w="5919" w:type="dxa"/>
          </w:tcPr>
          <w:p w:rsidR="00AA5E0E" w:rsidRPr="00B05527" w:rsidRDefault="00B05527" w:rsidP="008E1D8F">
            <w:pPr>
              <w:spacing w:before="60" w:after="60"/>
              <w:rPr>
                <w:color w:val="000000" w:themeColor="text1"/>
                <w:lang w:eastAsia="en-US"/>
              </w:rPr>
            </w:pPr>
            <w:r w:rsidRPr="00B05527">
              <w:rPr>
                <w:color w:val="000000" w:themeColor="text1"/>
                <w:lang w:eastAsia="en-US"/>
              </w:rPr>
              <w:t>Medie</w:t>
            </w:r>
          </w:p>
        </w:tc>
      </w:tr>
      <w:tr w:rsidR="00AA5E0E" w:rsidRPr="004A2328" w:rsidTr="008E1D8F">
        <w:tc>
          <w:tcPr>
            <w:tcW w:w="4361" w:type="dxa"/>
          </w:tcPr>
          <w:p w:rsidR="00AA5E0E" w:rsidRPr="004A2328" w:rsidRDefault="00AA5E0E" w:rsidP="008E1D8F">
            <w:pPr>
              <w:spacing w:before="60" w:after="60"/>
            </w:pPr>
            <w:r>
              <w:t>Valoare pentru primul an</w:t>
            </w:r>
            <w:r w:rsidRPr="004A2328">
              <w:tab/>
            </w:r>
          </w:p>
        </w:tc>
        <w:tc>
          <w:tcPr>
            <w:tcW w:w="5919" w:type="dxa"/>
          </w:tcPr>
          <w:p w:rsidR="00AA5E0E" w:rsidRPr="004A2328" w:rsidRDefault="00AA5E0E" w:rsidP="008E1D8F">
            <w:pPr>
              <w:spacing w:before="60" w:after="60"/>
              <w:rPr>
                <w:color w:val="1F497D"/>
                <w:lang w:eastAsia="en-US"/>
              </w:rPr>
            </w:pPr>
            <w:r>
              <w:t xml:space="preserve">Valoarea sumei bugetate planificate pe unitate pentru anul 2023 în euro: </w:t>
            </w:r>
            <w:r w:rsidR="005511CF">
              <w:rPr>
                <w:b/>
              </w:rPr>
              <w:t xml:space="preserve">97.559,24 </w:t>
            </w:r>
            <w:r w:rsidRPr="004F260C">
              <w:rPr>
                <w:b/>
              </w:rPr>
              <w:t>euro</w:t>
            </w:r>
            <w:r w:rsidR="00B05527">
              <w:rPr>
                <w:b/>
              </w:rPr>
              <w:t xml:space="preserve"> </w:t>
            </w:r>
            <w:r w:rsidR="00B05527" w:rsidRPr="00B05527">
              <w:t>și a fost stabilită pe baza experienței în implementare.</w:t>
            </w:r>
            <w:r w:rsidR="004F260C" w:rsidRPr="004F260C">
              <w:rPr>
                <w:b/>
              </w:rPr>
              <w:t xml:space="preserve"> </w:t>
            </w:r>
          </w:p>
        </w:tc>
      </w:tr>
      <w:tr w:rsidR="00AA5E0E" w:rsidRPr="004A2328" w:rsidTr="008E1D8F">
        <w:tc>
          <w:tcPr>
            <w:tcW w:w="4361" w:type="dxa"/>
          </w:tcPr>
          <w:p w:rsidR="00AA5E0E" w:rsidRPr="004A2328" w:rsidRDefault="00AA5E0E" w:rsidP="008E1D8F">
            <w:pPr>
              <w:spacing w:before="60" w:after="60"/>
              <w:jc w:val="left"/>
            </w:pPr>
            <w:r>
              <w:t>Unitatea de rezultat corespunzatoare (dacaeste cazul)</w:t>
            </w:r>
          </w:p>
        </w:tc>
        <w:tc>
          <w:tcPr>
            <w:tcW w:w="5919" w:type="dxa"/>
          </w:tcPr>
          <w:p w:rsidR="00AA5E0E" w:rsidRPr="004A2328" w:rsidRDefault="00AA5E0E" w:rsidP="008E1D8F">
            <w:pPr>
              <w:spacing w:before="60" w:after="60"/>
            </w:pPr>
          </w:p>
        </w:tc>
      </w:tr>
      <w:tr w:rsidR="00AA5E0E" w:rsidRPr="004A2328" w:rsidTr="008E1D8F">
        <w:tc>
          <w:tcPr>
            <w:tcW w:w="4361" w:type="dxa"/>
          </w:tcPr>
          <w:p w:rsidR="00AA5E0E" w:rsidRPr="004A2328" w:rsidRDefault="00AA5E0E" w:rsidP="008E1D8F">
            <w:pPr>
              <w:spacing w:before="60" w:after="60"/>
            </w:pPr>
            <w:r>
              <w:t>Indicator de rezultat</w:t>
            </w:r>
          </w:p>
        </w:tc>
        <w:tc>
          <w:tcPr>
            <w:tcW w:w="5919" w:type="dxa"/>
          </w:tcPr>
          <w:p w:rsidR="00AA5E0E" w:rsidRPr="004A2328" w:rsidRDefault="00B05527" w:rsidP="008E1D8F">
            <w:pPr>
              <w:spacing w:before="60" w:after="60"/>
            </w:pPr>
            <w:r>
              <w:t>R.11</w:t>
            </w:r>
          </w:p>
        </w:tc>
      </w:tr>
    </w:tbl>
    <w:p w:rsidR="00AA5E0E" w:rsidRPr="004A2328" w:rsidRDefault="00AA5E0E" w:rsidP="00AA5E0E">
      <w:pPr>
        <w:spacing w:after="0"/>
        <w:jc w:val="left"/>
      </w:pPr>
    </w:p>
    <w:p w:rsidR="008A16BF" w:rsidRDefault="008A16BF" w:rsidP="008A16BF">
      <w:pPr>
        <w:pStyle w:val="Text4"/>
      </w:pPr>
    </w:p>
    <w:sectPr w:rsidR="008A16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37"/>
        </w:tabs>
        <w:ind w:left="737" w:hanging="737"/>
      </w:pPr>
      <w:rPr>
        <w:rFonts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 w15:restartNumberingAfterBreak="0">
    <w:nsid w:val="1CC722AB"/>
    <w:multiLevelType w:val="hybridMultilevel"/>
    <w:tmpl w:val="3F9E0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8E6F5D"/>
    <w:multiLevelType w:val="hybridMultilevel"/>
    <w:tmpl w:val="23C23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E1A982C"/>
    <w:multiLevelType w:val="singleLevel"/>
    <w:tmpl w:val="D6B80B60"/>
    <w:name w:val="ListBulletNumbering"/>
    <w:lvl w:ilvl="0">
      <w:start w:val="1"/>
      <w:numFmt w:val="bullet"/>
      <w:pStyle w:val="ListBullet"/>
      <w:lvlText w:val=""/>
      <w:lvlJc w:val="left"/>
      <w:pPr>
        <w:tabs>
          <w:tab w:val="num" w:pos="283"/>
        </w:tabs>
        <w:ind w:left="283" w:hanging="283"/>
      </w:pPr>
      <w:rPr>
        <w:rFonts w:ascii="Symbol" w:hAnsi="Symbol"/>
      </w:rPr>
    </w:lvl>
  </w:abstractNum>
  <w:abstractNum w:abstractNumId="4" w15:restartNumberingAfterBreak="0">
    <w:nsid w:val="74203C8C"/>
    <w:multiLevelType w:val="hybridMultilevel"/>
    <w:tmpl w:val="E100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C560C6"/>
    <w:multiLevelType w:val="multilevel"/>
    <w:tmpl w:val="B138333C"/>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7"/>
        <w:szCs w:val="17"/>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7F1B0A16"/>
    <w:multiLevelType w:val="hybridMultilevel"/>
    <w:tmpl w:val="5904882E"/>
    <w:lvl w:ilvl="0" w:tplc="04090001">
      <w:start w:val="1"/>
      <w:numFmt w:val="bullet"/>
      <w:lvlText w:val=""/>
      <w:lvlJc w:val="left"/>
      <w:pPr>
        <w:ind w:left="450" w:hanging="360"/>
      </w:pPr>
      <w:rPr>
        <w:rFonts w:ascii="Symbol" w:hAnsi="Symbol" w:hint="default"/>
      </w:rPr>
    </w:lvl>
    <w:lvl w:ilvl="1" w:tplc="04180003" w:tentative="1">
      <w:start w:val="1"/>
      <w:numFmt w:val="bullet"/>
      <w:lvlText w:val="o"/>
      <w:lvlJc w:val="left"/>
      <w:pPr>
        <w:ind w:left="1170" w:hanging="360"/>
      </w:pPr>
      <w:rPr>
        <w:rFonts w:ascii="Courier New" w:hAnsi="Courier New" w:cs="Courier New" w:hint="default"/>
      </w:rPr>
    </w:lvl>
    <w:lvl w:ilvl="2" w:tplc="04180005" w:tentative="1">
      <w:start w:val="1"/>
      <w:numFmt w:val="bullet"/>
      <w:lvlText w:val=""/>
      <w:lvlJc w:val="left"/>
      <w:pPr>
        <w:ind w:left="1890" w:hanging="360"/>
      </w:pPr>
      <w:rPr>
        <w:rFonts w:ascii="Wingdings" w:hAnsi="Wingdings" w:hint="default"/>
      </w:rPr>
    </w:lvl>
    <w:lvl w:ilvl="3" w:tplc="04180001" w:tentative="1">
      <w:start w:val="1"/>
      <w:numFmt w:val="bullet"/>
      <w:lvlText w:val=""/>
      <w:lvlJc w:val="left"/>
      <w:pPr>
        <w:ind w:left="2610" w:hanging="360"/>
      </w:pPr>
      <w:rPr>
        <w:rFonts w:ascii="Symbol" w:hAnsi="Symbol" w:hint="default"/>
      </w:rPr>
    </w:lvl>
    <w:lvl w:ilvl="4" w:tplc="04180003" w:tentative="1">
      <w:start w:val="1"/>
      <w:numFmt w:val="bullet"/>
      <w:lvlText w:val="o"/>
      <w:lvlJc w:val="left"/>
      <w:pPr>
        <w:ind w:left="3330" w:hanging="360"/>
      </w:pPr>
      <w:rPr>
        <w:rFonts w:ascii="Courier New" w:hAnsi="Courier New" w:cs="Courier New" w:hint="default"/>
      </w:rPr>
    </w:lvl>
    <w:lvl w:ilvl="5" w:tplc="04180005" w:tentative="1">
      <w:start w:val="1"/>
      <w:numFmt w:val="bullet"/>
      <w:lvlText w:val=""/>
      <w:lvlJc w:val="left"/>
      <w:pPr>
        <w:ind w:left="4050" w:hanging="360"/>
      </w:pPr>
      <w:rPr>
        <w:rFonts w:ascii="Wingdings" w:hAnsi="Wingdings" w:hint="default"/>
      </w:rPr>
    </w:lvl>
    <w:lvl w:ilvl="6" w:tplc="04180001" w:tentative="1">
      <w:start w:val="1"/>
      <w:numFmt w:val="bullet"/>
      <w:lvlText w:val=""/>
      <w:lvlJc w:val="left"/>
      <w:pPr>
        <w:ind w:left="4770" w:hanging="360"/>
      </w:pPr>
      <w:rPr>
        <w:rFonts w:ascii="Symbol" w:hAnsi="Symbol" w:hint="default"/>
      </w:rPr>
    </w:lvl>
    <w:lvl w:ilvl="7" w:tplc="04180003" w:tentative="1">
      <w:start w:val="1"/>
      <w:numFmt w:val="bullet"/>
      <w:lvlText w:val="o"/>
      <w:lvlJc w:val="left"/>
      <w:pPr>
        <w:ind w:left="5490" w:hanging="360"/>
      </w:pPr>
      <w:rPr>
        <w:rFonts w:ascii="Courier New" w:hAnsi="Courier New" w:cs="Courier New" w:hint="default"/>
      </w:rPr>
    </w:lvl>
    <w:lvl w:ilvl="8" w:tplc="04180005" w:tentative="1">
      <w:start w:val="1"/>
      <w:numFmt w:val="bullet"/>
      <w:lvlText w:val=""/>
      <w:lvlJc w:val="left"/>
      <w:pPr>
        <w:ind w:left="621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753"/>
    <w:rsid w:val="00006A97"/>
    <w:rsid w:val="00010A9F"/>
    <w:rsid w:val="0002759A"/>
    <w:rsid w:val="00034516"/>
    <w:rsid w:val="00044287"/>
    <w:rsid w:val="0004719D"/>
    <w:rsid w:val="00070A17"/>
    <w:rsid w:val="00074B5D"/>
    <w:rsid w:val="00094DD2"/>
    <w:rsid w:val="000A2F3B"/>
    <w:rsid w:val="000B3942"/>
    <w:rsid w:val="000F26E4"/>
    <w:rsid w:val="000F454F"/>
    <w:rsid w:val="000F6A83"/>
    <w:rsid w:val="00103CBE"/>
    <w:rsid w:val="001106E3"/>
    <w:rsid w:val="00111535"/>
    <w:rsid w:val="00130223"/>
    <w:rsid w:val="001350CC"/>
    <w:rsid w:val="001403F4"/>
    <w:rsid w:val="00142CB6"/>
    <w:rsid w:val="00150B1F"/>
    <w:rsid w:val="0016572E"/>
    <w:rsid w:val="00171A51"/>
    <w:rsid w:val="00175104"/>
    <w:rsid w:val="00180D90"/>
    <w:rsid w:val="001824E8"/>
    <w:rsid w:val="00187BED"/>
    <w:rsid w:val="001A3A4E"/>
    <w:rsid w:val="001B383A"/>
    <w:rsid w:val="001C216F"/>
    <w:rsid w:val="001C55CE"/>
    <w:rsid w:val="001D7BD1"/>
    <w:rsid w:val="0020483F"/>
    <w:rsid w:val="00204CC8"/>
    <w:rsid w:val="0021395A"/>
    <w:rsid w:val="002311DD"/>
    <w:rsid w:val="00255FB2"/>
    <w:rsid w:val="00261DF3"/>
    <w:rsid w:val="002A245E"/>
    <w:rsid w:val="002A2CA0"/>
    <w:rsid w:val="002B4016"/>
    <w:rsid w:val="002C456D"/>
    <w:rsid w:val="002D566E"/>
    <w:rsid w:val="002E1CC8"/>
    <w:rsid w:val="002E1F6F"/>
    <w:rsid w:val="002E660B"/>
    <w:rsid w:val="002F50D2"/>
    <w:rsid w:val="002F55E8"/>
    <w:rsid w:val="002F7B62"/>
    <w:rsid w:val="00306B8D"/>
    <w:rsid w:val="0032196B"/>
    <w:rsid w:val="00323766"/>
    <w:rsid w:val="00323E3C"/>
    <w:rsid w:val="003721DD"/>
    <w:rsid w:val="00382682"/>
    <w:rsid w:val="00391A3A"/>
    <w:rsid w:val="003976EF"/>
    <w:rsid w:val="003A6D27"/>
    <w:rsid w:val="003D64BF"/>
    <w:rsid w:val="003D6837"/>
    <w:rsid w:val="003E018E"/>
    <w:rsid w:val="003E10B9"/>
    <w:rsid w:val="003F177A"/>
    <w:rsid w:val="0040309D"/>
    <w:rsid w:val="0040530B"/>
    <w:rsid w:val="00413D38"/>
    <w:rsid w:val="00424C16"/>
    <w:rsid w:val="00435F02"/>
    <w:rsid w:val="00455FAD"/>
    <w:rsid w:val="00461102"/>
    <w:rsid w:val="004A31E4"/>
    <w:rsid w:val="004A3CF8"/>
    <w:rsid w:val="004B4CB7"/>
    <w:rsid w:val="004C526E"/>
    <w:rsid w:val="004D16DD"/>
    <w:rsid w:val="004F260C"/>
    <w:rsid w:val="00503C9A"/>
    <w:rsid w:val="005055CF"/>
    <w:rsid w:val="00532D76"/>
    <w:rsid w:val="005511CF"/>
    <w:rsid w:val="005533FE"/>
    <w:rsid w:val="00574253"/>
    <w:rsid w:val="005C5C84"/>
    <w:rsid w:val="005E2288"/>
    <w:rsid w:val="005F4D45"/>
    <w:rsid w:val="006003AF"/>
    <w:rsid w:val="00605130"/>
    <w:rsid w:val="00612CCC"/>
    <w:rsid w:val="006211FB"/>
    <w:rsid w:val="00631440"/>
    <w:rsid w:val="00637591"/>
    <w:rsid w:val="00640E61"/>
    <w:rsid w:val="0066272E"/>
    <w:rsid w:val="00675F81"/>
    <w:rsid w:val="006942CA"/>
    <w:rsid w:val="006A403F"/>
    <w:rsid w:val="006A54BC"/>
    <w:rsid w:val="006B02ED"/>
    <w:rsid w:val="006C0A64"/>
    <w:rsid w:val="006D1EA5"/>
    <w:rsid w:val="006D71B9"/>
    <w:rsid w:val="00703CE5"/>
    <w:rsid w:val="0071058D"/>
    <w:rsid w:val="00721F1F"/>
    <w:rsid w:val="007446C5"/>
    <w:rsid w:val="00760A5B"/>
    <w:rsid w:val="00775A9F"/>
    <w:rsid w:val="007A6B87"/>
    <w:rsid w:val="007E056A"/>
    <w:rsid w:val="00802753"/>
    <w:rsid w:val="008070CD"/>
    <w:rsid w:val="00811782"/>
    <w:rsid w:val="00824654"/>
    <w:rsid w:val="008368EA"/>
    <w:rsid w:val="00837018"/>
    <w:rsid w:val="00857BF2"/>
    <w:rsid w:val="00860831"/>
    <w:rsid w:val="0086315A"/>
    <w:rsid w:val="008633A3"/>
    <w:rsid w:val="00864A0E"/>
    <w:rsid w:val="00873C46"/>
    <w:rsid w:val="00891327"/>
    <w:rsid w:val="008A066D"/>
    <w:rsid w:val="008A16BF"/>
    <w:rsid w:val="008A60D5"/>
    <w:rsid w:val="008B46B0"/>
    <w:rsid w:val="008D0776"/>
    <w:rsid w:val="008D0A25"/>
    <w:rsid w:val="008F74CF"/>
    <w:rsid w:val="009346D9"/>
    <w:rsid w:val="00950524"/>
    <w:rsid w:val="009528FE"/>
    <w:rsid w:val="009544EA"/>
    <w:rsid w:val="00970D48"/>
    <w:rsid w:val="0098163F"/>
    <w:rsid w:val="009B4743"/>
    <w:rsid w:val="009C06B4"/>
    <w:rsid w:val="009D37A8"/>
    <w:rsid w:val="009D414A"/>
    <w:rsid w:val="009E21D4"/>
    <w:rsid w:val="009F2A15"/>
    <w:rsid w:val="009F4A08"/>
    <w:rsid w:val="009F69C8"/>
    <w:rsid w:val="009F75C7"/>
    <w:rsid w:val="00A0391A"/>
    <w:rsid w:val="00A267BA"/>
    <w:rsid w:val="00A34494"/>
    <w:rsid w:val="00A51088"/>
    <w:rsid w:val="00A64D31"/>
    <w:rsid w:val="00AA5E0E"/>
    <w:rsid w:val="00AC3BD0"/>
    <w:rsid w:val="00AD13C8"/>
    <w:rsid w:val="00AE61A5"/>
    <w:rsid w:val="00AE73D3"/>
    <w:rsid w:val="00B043FD"/>
    <w:rsid w:val="00B05527"/>
    <w:rsid w:val="00B14CF6"/>
    <w:rsid w:val="00B205A9"/>
    <w:rsid w:val="00B25815"/>
    <w:rsid w:val="00B31CAE"/>
    <w:rsid w:val="00B35399"/>
    <w:rsid w:val="00B36E4A"/>
    <w:rsid w:val="00B525B7"/>
    <w:rsid w:val="00B80AAD"/>
    <w:rsid w:val="00BA2205"/>
    <w:rsid w:val="00BB6661"/>
    <w:rsid w:val="00BE008A"/>
    <w:rsid w:val="00BE0DA0"/>
    <w:rsid w:val="00BE2AF5"/>
    <w:rsid w:val="00BE7E5B"/>
    <w:rsid w:val="00BF6B59"/>
    <w:rsid w:val="00BF7082"/>
    <w:rsid w:val="00C0590A"/>
    <w:rsid w:val="00C148FA"/>
    <w:rsid w:val="00C150DE"/>
    <w:rsid w:val="00C20E75"/>
    <w:rsid w:val="00C26229"/>
    <w:rsid w:val="00C3439F"/>
    <w:rsid w:val="00C426BF"/>
    <w:rsid w:val="00C77DD5"/>
    <w:rsid w:val="00C83B7B"/>
    <w:rsid w:val="00C864DC"/>
    <w:rsid w:val="00C91F4C"/>
    <w:rsid w:val="00C94878"/>
    <w:rsid w:val="00CB10DE"/>
    <w:rsid w:val="00CB745F"/>
    <w:rsid w:val="00CB7935"/>
    <w:rsid w:val="00CC445D"/>
    <w:rsid w:val="00CD1EE1"/>
    <w:rsid w:val="00CD1EE5"/>
    <w:rsid w:val="00CD5332"/>
    <w:rsid w:val="00CD739E"/>
    <w:rsid w:val="00CF2FED"/>
    <w:rsid w:val="00CF3E07"/>
    <w:rsid w:val="00D248B3"/>
    <w:rsid w:val="00D272EC"/>
    <w:rsid w:val="00D30EFA"/>
    <w:rsid w:val="00D41DA9"/>
    <w:rsid w:val="00D42458"/>
    <w:rsid w:val="00D64955"/>
    <w:rsid w:val="00D70F2E"/>
    <w:rsid w:val="00D73A92"/>
    <w:rsid w:val="00D902BA"/>
    <w:rsid w:val="00DA4F14"/>
    <w:rsid w:val="00DA72B1"/>
    <w:rsid w:val="00DB71B6"/>
    <w:rsid w:val="00DD4CF7"/>
    <w:rsid w:val="00DE4B5E"/>
    <w:rsid w:val="00DF0532"/>
    <w:rsid w:val="00DF1373"/>
    <w:rsid w:val="00DF4A73"/>
    <w:rsid w:val="00DF5431"/>
    <w:rsid w:val="00DF654A"/>
    <w:rsid w:val="00E00BCA"/>
    <w:rsid w:val="00E31B38"/>
    <w:rsid w:val="00E60232"/>
    <w:rsid w:val="00E813F3"/>
    <w:rsid w:val="00E8743A"/>
    <w:rsid w:val="00EA3CB2"/>
    <w:rsid w:val="00ED00E3"/>
    <w:rsid w:val="00EF00D7"/>
    <w:rsid w:val="00EF2279"/>
    <w:rsid w:val="00EF41E5"/>
    <w:rsid w:val="00F151F4"/>
    <w:rsid w:val="00F20951"/>
    <w:rsid w:val="00F31BAF"/>
    <w:rsid w:val="00F33E63"/>
    <w:rsid w:val="00F4106E"/>
    <w:rsid w:val="00F47B81"/>
    <w:rsid w:val="00F643A3"/>
    <w:rsid w:val="00F66D3F"/>
    <w:rsid w:val="00F76DBA"/>
    <w:rsid w:val="00F937A4"/>
    <w:rsid w:val="00F96614"/>
    <w:rsid w:val="00FA2F2E"/>
    <w:rsid w:val="00FB319C"/>
    <w:rsid w:val="00FB7B3A"/>
    <w:rsid w:val="00FC2CEF"/>
    <w:rsid w:val="00FD7CE2"/>
    <w:rsid w:val="00FF3F5F"/>
    <w:rsid w:val="00FF7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858A2-DC8D-49D5-AD8F-93BD1C657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753"/>
    <w:pPr>
      <w:spacing w:after="240"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802753"/>
    <w:pPr>
      <w:keepNext/>
      <w:numPr>
        <w:numId w:val="2"/>
      </w:numPr>
      <w:spacing w:before="240"/>
      <w:outlineLvl w:val="0"/>
    </w:pPr>
    <w:rPr>
      <w:b/>
      <w:smallCaps/>
    </w:rPr>
  </w:style>
  <w:style w:type="paragraph" w:styleId="Heading2">
    <w:name w:val="heading 2"/>
    <w:basedOn w:val="Normal"/>
    <w:next w:val="Text2"/>
    <w:link w:val="Heading2Char"/>
    <w:qFormat/>
    <w:rsid w:val="00802753"/>
    <w:pPr>
      <w:keepNext/>
      <w:numPr>
        <w:ilvl w:val="1"/>
        <w:numId w:val="2"/>
      </w:numPr>
      <w:spacing w:after="120"/>
      <w:outlineLvl w:val="1"/>
    </w:pPr>
    <w:rPr>
      <w:b/>
    </w:rPr>
  </w:style>
  <w:style w:type="paragraph" w:styleId="Heading3">
    <w:name w:val="heading 3"/>
    <w:basedOn w:val="Normal"/>
    <w:next w:val="Text3"/>
    <w:link w:val="Heading3Char"/>
    <w:qFormat/>
    <w:rsid w:val="00802753"/>
    <w:pPr>
      <w:keepNext/>
      <w:numPr>
        <w:ilvl w:val="2"/>
        <w:numId w:val="2"/>
      </w:numPr>
      <w:spacing w:before="120" w:after="120"/>
      <w:outlineLvl w:val="2"/>
    </w:pPr>
    <w:rPr>
      <w:bCs/>
      <w:color w:val="000000" w:themeColor="text1"/>
    </w:rPr>
  </w:style>
  <w:style w:type="paragraph" w:styleId="Heading4">
    <w:name w:val="heading 4"/>
    <w:basedOn w:val="Normal"/>
    <w:next w:val="Text4"/>
    <w:link w:val="Heading4Char"/>
    <w:qFormat/>
    <w:rsid w:val="00802753"/>
    <w:pPr>
      <w:keepNext/>
      <w:numPr>
        <w:ilvl w:val="3"/>
        <w:numId w:val="2"/>
      </w:numPr>
      <w:spacing w:before="120" w:after="120"/>
      <w:outlineLvl w:val="3"/>
    </w:pPr>
    <w:rPr>
      <w:rFonts w:eastAsia="Calibri"/>
    </w:rPr>
  </w:style>
  <w:style w:type="paragraph" w:styleId="Heading5">
    <w:name w:val="heading 5"/>
    <w:basedOn w:val="Normal"/>
    <w:next w:val="Normal"/>
    <w:link w:val="Heading5Char"/>
    <w:qFormat/>
    <w:rsid w:val="00802753"/>
    <w:pPr>
      <w:keepNext/>
      <w:numPr>
        <w:ilvl w:val="4"/>
        <w:numId w:val="2"/>
      </w:numPr>
      <w:spacing w:after="120"/>
      <w:outlineLvl w:val="4"/>
    </w:pPr>
    <w:rPr>
      <w:lang w:eastAsia="en-US"/>
    </w:rPr>
  </w:style>
  <w:style w:type="paragraph" w:styleId="Heading6">
    <w:name w:val="heading 6"/>
    <w:basedOn w:val="Heading5"/>
    <w:next w:val="Normal"/>
    <w:link w:val="Heading6Char"/>
    <w:qFormat/>
    <w:rsid w:val="00802753"/>
    <w:pPr>
      <w:numPr>
        <w:ilvl w:val="5"/>
      </w:numPr>
      <w:outlineLvl w:val="5"/>
    </w:pPr>
  </w:style>
  <w:style w:type="paragraph" w:styleId="Heading7">
    <w:name w:val="heading 7"/>
    <w:basedOn w:val="Normal"/>
    <w:next w:val="Normal"/>
    <w:link w:val="Heading7Char"/>
    <w:qFormat/>
    <w:rsid w:val="00802753"/>
    <w:pPr>
      <w:keepNext/>
      <w:numPr>
        <w:ilvl w:val="6"/>
        <w:numId w:val="2"/>
      </w:numPr>
      <w:outlineLvl w:val="6"/>
    </w:pPr>
  </w:style>
  <w:style w:type="paragraph" w:styleId="Heading8">
    <w:name w:val="heading 8"/>
    <w:basedOn w:val="Normal"/>
    <w:next w:val="Normal"/>
    <w:link w:val="Heading8Char"/>
    <w:qFormat/>
    <w:rsid w:val="00802753"/>
    <w:pPr>
      <w:keepNext/>
      <w:numPr>
        <w:ilvl w:val="7"/>
        <w:numId w:val="2"/>
      </w:numPr>
      <w:outlineLvl w:val="7"/>
    </w:pPr>
  </w:style>
  <w:style w:type="paragraph" w:styleId="Heading9">
    <w:name w:val="heading 9"/>
    <w:basedOn w:val="Normal"/>
    <w:next w:val="Normal"/>
    <w:link w:val="Heading9Char"/>
    <w:qFormat/>
    <w:rsid w:val="00802753"/>
    <w:pPr>
      <w:keepNext/>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2753"/>
    <w:rPr>
      <w:rFonts w:ascii="Times New Roman" w:eastAsia="Times New Roman" w:hAnsi="Times New Roman" w:cs="Times New Roman"/>
      <w:b/>
      <w:smallCaps/>
      <w:sz w:val="24"/>
      <w:szCs w:val="24"/>
      <w:lang w:val="en-GB" w:eastAsia="en-GB"/>
    </w:rPr>
  </w:style>
  <w:style w:type="character" w:customStyle="1" w:styleId="Heading2Char">
    <w:name w:val="Heading 2 Char"/>
    <w:basedOn w:val="DefaultParagraphFont"/>
    <w:link w:val="Heading2"/>
    <w:rsid w:val="00802753"/>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802753"/>
    <w:rPr>
      <w:rFonts w:ascii="Times New Roman" w:eastAsia="Times New Roman" w:hAnsi="Times New Roman" w:cs="Times New Roman"/>
      <w:bCs/>
      <w:color w:val="000000" w:themeColor="text1"/>
      <w:sz w:val="24"/>
      <w:szCs w:val="24"/>
      <w:lang w:val="en-GB" w:eastAsia="en-GB"/>
    </w:rPr>
  </w:style>
  <w:style w:type="character" w:customStyle="1" w:styleId="Heading4Char">
    <w:name w:val="Heading 4 Char"/>
    <w:basedOn w:val="DefaultParagraphFont"/>
    <w:link w:val="Heading4"/>
    <w:rsid w:val="00802753"/>
    <w:rPr>
      <w:rFonts w:ascii="Times New Roman" w:eastAsia="Calibri" w:hAnsi="Times New Roman" w:cs="Times New Roman"/>
      <w:sz w:val="24"/>
      <w:szCs w:val="24"/>
      <w:lang w:val="en-GB" w:eastAsia="en-GB"/>
    </w:rPr>
  </w:style>
  <w:style w:type="character" w:customStyle="1" w:styleId="Heading5Char">
    <w:name w:val="Heading 5 Char"/>
    <w:basedOn w:val="DefaultParagraphFont"/>
    <w:link w:val="Heading5"/>
    <w:rsid w:val="00802753"/>
    <w:rPr>
      <w:rFonts w:ascii="Times New Roman" w:eastAsia="Times New Roman" w:hAnsi="Times New Roman" w:cs="Times New Roman"/>
      <w:sz w:val="24"/>
      <w:szCs w:val="24"/>
      <w:lang w:val="en-GB"/>
    </w:rPr>
  </w:style>
  <w:style w:type="character" w:customStyle="1" w:styleId="Heading6Char">
    <w:name w:val="Heading 6 Char"/>
    <w:basedOn w:val="DefaultParagraphFont"/>
    <w:link w:val="Heading6"/>
    <w:rsid w:val="00802753"/>
    <w:rPr>
      <w:rFonts w:ascii="Times New Roman" w:eastAsia="Times New Roman" w:hAnsi="Times New Roman" w:cs="Times New Roman"/>
      <w:sz w:val="24"/>
      <w:szCs w:val="24"/>
      <w:lang w:val="en-GB"/>
    </w:rPr>
  </w:style>
  <w:style w:type="character" w:customStyle="1" w:styleId="Heading7Char">
    <w:name w:val="Heading 7 Char"/>
    <w:basedOn w:val="DefaultParagraphFont"/>
    <w:link w:val="Heading7"/>
    <w:rsid w:val="00802753"/>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802753"/>
    <w:rPr>
      <w:rFonts w:ascii="Times New Roman" w:eastAsia="Times New Roman" w:hAnsi="Times New Roman" w:cs="Times New Roman"/>
      <w:sz w:val="24"/>
      <w:szCs w:val="24"/>
      <w:lang w:val="en-GB" w:eastAsia="en-GB"/>
    </w:rPr>
  </w:style>
  <w:style w:type="character" w:customStyle="1" w:styleId="Heading9Char">
    <w:name w:val="Heading 9 Char"/>
    <w:basedOn w:val="DefaultParagraphFont"/>
    <w:link w:val="Heading9"/>
    <w:rsid w:val="00802753"/>
    <w:rPr>
      <w:rFonts w:ascii="Times New Roman" w:eastAsia="Times New Roman" w:hAnsi="Times New Roman" w:cs="Times New Roman"/>
      <w:sz w:val="24"/>
      <w:szCs w:val="24"/>
      <w:lang w:val="en-GB" w:eastAsia="en-GB"/>
    </w:rPr>
  </w:style>
  <w:style w:type="paragraph" w:customStyle="1" w:styleId="Text4">
    <w:name w:val="Text 4"/>
    <w:basedOn w:val="Normal"/>
    <w:qFormat/>
    <w:rsid w:val="00802753"/>
    <w:pPr>
      <w:ind w:left="2880"/>
    </w:pPr>
  </w:style>
  <w:style w:type="paragraph" w:customStyle="1" w:styleId="Text3">
    <w:name w:val="Text 3"/>
    <w:basedOn w:val="Normal"/>
    <w:qFormat/>
    <w:rsid w:val="00802753"/>
    <w:pPr>
      <w:ind w:left="1916"/>
    </w:pPr>
  </w:style>
  <w:style w:type="paragraph" w:customStyle="1" w:styleId="Text2">
    <w:name w:val="Text 2"/>
    <w:basedOn w:val="Normal"/>
    <w:link w:val="Text2Char"/>
    <w:qFormat/>
    <w:rsid w:val="00802753"/>
    <w:pPr>
      <w:ind w:left="1077"/>
    </w:pPr>
  </w:style>
  <w:style w:type="character" w:customStyle="1" w:styleId="Text2Char">
    <w:name w:val="Text 2 Char"/>
    <w:link w:val="Text2"/>
    <w:rsid w:val="00802753"/>
    <w:rPr>
      <w:rFonts w:ascii="Times New Roman" w:eastAsia="Times New Roman" w:hAnsi="Times New Roman" w:cs="Times New Roman"/>
      <w:sz w:val="24"/>
      <w:szCs w:val="24"/>
      <w:lang w:val="en-GB" w:eastAsia="en-GB"/>
    </w:rPr>
  </w:style>
  <w:style w:type="paragraph" w:customStyle="1" w:styleId="Guidelines">
    <w:name w:val="Guidelines"/>
    <w:basedOn w:val="Text2"/>
    <w:link w:val="GuidelinesChar"/>
    <w:rsid w:val="00802753"/>
    <w:pPr>
      <w:pBdr>
        <w:top w:val="single" w:sz="4" w:space="1" w:color="auto"/>
        <w:left w:val="single" w:sz="4" w:space="4" w:color="auto"/>
        <w:bottom w:val="single" w:sz="4" w:space="1" w:color="auto"/>
        <w:right w:val="single" w:sz="4" w:space="4" w:color="auto"/>
      </w:pBdr>
      <w:tabs>
        <w:tab w:val="left" w:pos="2302"/>
      </w:tabs>
      <w:ind w:left="0"/>
    </w:pPr>
    <w:rPr>
      <w:color w:val="4F81BD"/>
      <w:lang w:eastAsia="en-US"/>
    </w:rPr>
  </w:style>
  <w:style w:type="character" w:customStyle="1" w:styleId="GuidelinesChar">
    <w:name w:val="Guidelines Char"/>
    <w:link w:val="Guidelines"/>
    <w:rsid w:val="00802753"/>
    <w:rPr>
      <w:rFonts w:ascii="Times New Roman" w:eastAsia="Times New Roman" w:hAnsi="Times New Roman" w:cs="Times New Roman"/>
      <w:color w:val="4F81BD"/>
      <w:sz w:val="24"/>
      <w:szCs w:val="24"/>
      <w:lang w:val="en-GB"/>
    </w:rPr>
  </w:style>
  <w:style w:type="table" w:styleId="TableGrid">
    <w:name w:val="Table Grid"/>
    <w:basedOn w:val="TableNormal"/>
    <w:uiPriority w:val="37"/>
    <w:rsid w:val="0080275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7"/>
    <w:rsid w:val="0080275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D42458"/>
    <w:pPr>
      <w:numPr>
        <w:numId w:val="3"/>
      </w:numPr>
    </w:p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D42458"/>
    <w:pPr>
      <w:ind w:left="720"/>
      <w:contextualSpacing/>
    </w:p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D42458"/>
    <w:rPr>
      <w:rFonts w:ascii="Times New Roman" w:eastAsia="Times New Roman" w:hAnsi="Times New Roman" w:cs="Times New Roman"/>
      <w:sz w:val="24"/>
      <w:szCs w:val="24"/>
      <w:lang w:val="en-GB" w:eastAsia="en-GB"/>
    </w:rPr>
  </w:style>
  <w:style w:type="character" w:customStyle="1" w:styleId="Bodytext2Bold">
    <w:name w:val="Body text|2 + Bold"/>
    <w:basedOn w:val="DefaultParagraphFont"/>
    <w:semiHidden/>
    <w:unhideWhenUsed/>
    <w:rsid w:val="000F454F"/>
    <w:rPr>
      <w:rFonts w:ascii="Arial" w:eastAsia="Arial" w:hAnsi="Arial" w:cs="Arial"/>
      <w:b/>
      <w:color w:val="000000"/>
      <w:position w:val="0"/>
      <w:sz w:val="17"/>
      <w:shd w:val="clear" w:color="auto" w:fill="FFFFFF"/>
    </w:rPr>
  </w:style>
  <w:style w:type="paragraph" w:styleId="HTMLPreformatted">
    <w:name w:val="HTML Preformatted"/>
    <w:basedOn w:val="Normal"/>
    <w:link w:val="HTMLPreformattedChar"/>
    <w:uiPriority w:val="99"/>
    <w:unhideWhenUsed/>
    <w:rsid w:val="00306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306B8D"/>
    <w:rPr>
      <w:rFonts w:ascii="Courier New" w:eastAsia="Times New Roman" w:hAnsi="Courier New" w:cs="Courier New"/>
      <w:sz w:val="20"/>
      <w:szCs w:val="20"/>
    </w:rPr>
  </w:style>
  <w:style w:type="character" w:customStyle="1" w:styleId="y2iqfc">
    <w:name w:val="y2iqfc"/>
    <w:basedOn w:val="DefaultParagraphFont"/>
    <w:rsid w:val="00306B8D"/>
  </w:style>
  <w:style w:type="paragraph" w:styleId="BalloonText">
    <w:name w:val="Balloon Text"/>
    <w:basedOn w:val="Normal"/>
    <w:link w:val="BalloonTextChar"/>
    <w:uiPriority w:val="99"/>
    <w:semiHidden/>
    <w:unhideWhenUsed/>
    <w:rsid w:val="0095052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524"/>
    <w:rPr>
      <w:rFonts w:ascii="Segoe UI" w:eastAsia="Times New Roman" w:hAnsi="Segoe UI" w:cs="Segoe UI"/>
      <w:sz w:val="18"/>
      <w:szCs w:val="18"/>
      <w:lang w:val="en-GB" w:eastAsia="en-GB"/>
    </w:rPr>
  </w:style>
  <w:style w:type="paragraph" w:customStyle="1" w:styleId="NormalCentered">
    <w:name w:val="Normal Centered"/>
    <w:basedOn w:val="Normal"/>
    <w:rsid w:val="009544EA"/>
    <w:pPr>
      <w:widowControl w:val="0"/>
      <w:autoSpaceDE w:val="0"/>
      <w:autoSpaceDN w:val="0"/>
      <w:adjustRightInd w:val="0"/>
      <w:spacing w:before="200" w:after="120" w:line="360" w:lineRule="auto"/>
      <w:jc w:val="center"/>
    </w:pPr>
    <w:rPr>
      <w:rFonts w:eastAsiaTheme="minorEastAsia"/>
      <w:szCs w:val="22"/>
      <w:lang w:val="ro-RO"/>
    </w:rPr>
  </w:style>
  <w:style w:type="character" w:customStyle="1" w:styleId="Bodytext2">
    <w:name w:val="Body text|2_"/>
    <w:basedOn w:val="DefaultParagraphFont"/>
    <w:link w:val="Bodytext20"/>
    <w:rsid w:val="00631440"/>
    <w:rPr>
      <w:rFonts w:ascii="Arial" w:eastAsia="Arial" w:hAnsi="Arial" w:cs="Arial"/>
      <w:sz w:val="17"/>
      <w:shd w:val="clear" w:color="auto" w:fill="FFFFFF"/>
    </w:rPr>
  </w:style>
  <w:style w:type="paragraph" w:customStyle="1" w:styleId="Bodytext20">
    <w:name w:val="Body text|2"/>
    <w:basedOn w:val="Normal"/>
    <w:link w:val="Bodytext2"/>
    <w:qFormat/>
    <w:rsid w:val="00631440"/>
    <w:pPr>
      <w:widowControl w:val="0"/>
      <w:shd w:val="clear" w:color="auto" w:fill="FFFFFF"/>
      <w:spacing w:after="160" w:line="190" w:lineRule="exact"/>
      <w:ind w:hanging="480"/>
    </w:pPr>
    <w:rPr>
      <w:rFonts w:ascii="Arial" w:eastAsia="Arial" w:hAnsi="Arial" w:cs="Arial"/>
      <w:sz w:val="17"/>
      <w:szCs w:val="22"/>
      <w:lang w:val="en-US" w:eastAsia="en-US"/>
    </w:rPr>
  </w:style>
  <w:style w:type="paragraph" w:styleId="FootnoteText">
    <w:name w:val="footnote text"/>
    <w:basedOn w:val="Normal"/>
    <w:link w:val="FootnoteTextChar"/>
    <w:uiPriority w:val="99"/>
    <w:rsid w:val="00C3439F"/>
    <w:pPr>
      <w:widowControl w:val="0"/>
      <w:autoSpaceDE w:val="0"/>
      <w:autoSpaceDN w:val="0"/>
      <w:adjustRightInd w:val="0"/>
      <w:spacing w:after="0"/>
      <w:ind w:left="720" w:hanging="720"/>
      <w:jc w:val="left"/>
    </w:pPr>
    <w:rPr>
      <w:rFonts w:eastAsiaTheme="minorEastAsia"/>
      <w:szCs w:val="20"/>
      <w:lang w:val="ro-RO"/>
    </w:rPr>
  </w:style>
  <w:style w:type="character" w:customStyle="1" w:styleId="FootnoteTextChar">
    <w:name w:val="Footnote Text Char"/>
    <w:basedOn w:val="DefaultParagraphFont"/>
    <w:link w:val="FootnoteText"/>
    <w:uiPriority w:val="99"/>
    <w:rsid w:val="00C3439F"/>
    <w:rPr>
      <w:rFonts w:ascii="Times New Roman" w:eastAsiaTheme="minorEastAsia" w:hAnsi="Times New Roman" w:cs="Times New Roman"/>
      <w:sz w:val="24"/>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6830">
      <w:bodyDiv w:val="1"/>
      <w:marLeft w:val="0"/>
      <w:marRight w:val="0"/>
      <w:marTop w:val="0"/>
      <w:marBottom w:val="0"/>
      <w:divBdr>
        <w:top w:val="none" w:sz="0" w:space="0" w:color="auto"/>
        <w:left w:val="none" w:sz="0" w:space="0" w:color="auto"/>
        <w:bottom w:val="none" w:sz="0" w:space="0" w:color="auto"/>
        <w:right w:val="none" w:sz="0" w:space="0" w:color="auto"/>
      </w:divBdr>
    </w:div>
    <w:div w:id="193544981">
      <w:bodyDiv w:val="1"/>
      <w:marLeft w:val="0"/>
      <w:marRight w:val="0"/>
      <w:marTop w:val="0"/>
      <w:marBottom w:val="0"/>
      <w:divBdr>
        <w:top w:val="none" w:sz="0" w:space="0" w:color="auto"/>
        <w:left w:val="none" w:sz="0" w:space="0" w:color="auto"/>
        <w:bottom w:val="none" w:sz="0" w:space="0" w:color="auto"/>
        <w:right w:val="none" w:sz="0" w:space="0" w:color="auto"/>
      </w:divBdr>
    </w:div>
    <w:div w:id="256405156">
      <w:bodyDiv w:val="1"/>
      <w:marLeft w:val="0"/>
      <w:marRight w:val="0"/>
      <w:marTop w:val="0"/>
      <w:marBottom w:val="0"/>
      <w:divBdr>
        <w:top w:val="none" w:sz="0" w:space="0" w:color="auto"/>
        <w:left w:val="none" w:sz="0" w:space="0" w:color="auto"/>
        <w:bottom w:val="none" w:sz="0" w:space="0" w:color="auto"/>
        <w:right w:val="none" w:sz="0" w:space="0" w:color="auto"/>
      </w:divBdr>
    </w:div>
    <w:div w:id="313872957">
      <w:bodyDiv w:val="1"/>
      <w:marLeft w:val="0"/>
      <w:marRight w:val="0"/>
      <w:marTop w:val="0"/>
      <w:marBottom w:val="0"/>
      <w:divBdr>
        <w:top w:val="none" w:sz="0" w:space="0" w:color="auto"/>
        <w:left w:val="none" w:sz="0" w:space="0" w:color="auto"/>
        <w:bottom w:val="none" w:sz="0" w:space="0" w:color="auto"/>
        <w:right w:val="none" w:sz="0" w:space="0" w:color="auto"/>
      </w:divBdr>
    </w:div>
    <w:div w:id="331026700">
      <w:bodyDiv w:val="1"/>
      <w:marLeft w:val="0"/>
      <w:marRight w:val="0"/>
      <w:marTop w:val="0"/>
      <w:marBottom w:val="0"/>
      <w:divBdr>
        <w:top w:val="none" w:sz="0" w:space="0" w:color="auto"/>
        <w:left w:val="none" w:sz="0" w:space="0" w:color="auto"/>
        <w:bottom w:val="none" w:sz="0" w:space="0" w:color="auto"/>
        <w:right w:val="none" w:sz="0" w:space="0" w:color="auto"/>
      </w:divBdr>
    </w:div>
    <w:div w:id="406735145">
      <w:bodyDiv w:val="1"/>
      <w:marLeft w:val="0"/>
      <w:marRight w:val="0"/>
      <w:marTop w:val="0"/>
      <w:marBottom w:val="0"/>
      <w:divBdr>
        <w:top w:val="none" w:sz="0" w:space="0" w:color="auto"/>
        <w:left w:val="none" w:sz="0" w:space="0" w:color="auto"/>
        <w:bottom w:val="none" w:sz="0" w:space="0" w:color="auto"/>
        <w:right w:val="none" w:sz="0" w:space="0" w:color="auto"/>
      </w:divBdr>
    </w:div>
    <w:div w:id="490365568">
      <w:bodyDiv w:val="1"/>
      <w:marLeft w:val="0"/>
      <w:marRight w:val="0"/>
      <w:marTop w:val="0"/>
      <w:marBottom w:val="0"/>
      <w:divBdr>
        <w:top w:val="none" w:sz="0" w:space="0" w:color="auto"/>
        <w:left w:val="none" w:sz="0" w:space="0" w:color="auto"/>
        <w:bottom w:val="none" w:sz="0" w:space="0" w:color="auto"/>
        <w:right w:val="none" w:sz="0" w:space="0" w:color="auto"/>
      </w:divBdr>
    </w:div>
    <w:div w:id="672416400">
      <w:bodyDiv w:val="1"/>
      <w:marLeft w:val="0"/>
      <w:marRight w:val="0"/>
      <w:marTop w:val="0"/>
      <w:marBottom w:val="0"/>
      <w:divBdr>
        <w:top w:val="none" w:sz="0" w:space="0" w:color="auto"/>
        <w:left w:val="none" w:sz="0" w:space="0" w:color="auto"/>
        <w:bottom w:val="none" w:sz="0" w:space="0" w:color="auto"/>
        <w:right w:val="none" w:sz="0" w:space="0" w:color="auto"/>
      </w:divBdr>
    </w:div>
    <w:div w:id="696928154">
      <w:bodyDiv w:val="1"/>
      <w:marLeft w:val="0"/>
      <w:marRight w:val="0"/>
      <w:marTop w:val="0"/>
      <w:marBottom w:val="0"/>
      <w:divBdr>
        <w:top w:val="none" w:sz="0" w:space="0" w:color="auto"/>
        <w:left w:val="none" w:sz="0" w:space="0" w:color="auto"/>
        <w:bottom w:val="none" w:sz="0" w:space="0" w:color="auto"/>
        <w:right w:val="none" w:sz="0" w:space="0" w:color="auto"/>
      </w:divBdr>
    </w:div>
    <w:div w:id="788011877">
      <w:bodyDiv w:val="1"/>
      <w:marLeft w:val="0"/>
      <w:marRight w:val="0"/>
      <w:marTop w:val="0"/>
      <w:marBottom w:val="0"/>
      <w:divBdr>
        <w:top w:val="none" w:sz="0" w:space="0" w:color="auto"/>
        <w:left w:val="none" w:sz="0" w:space="0" w:color="auto"/>
        <w:bottom w:val="none" w:sz="0" w:space="0" w:color="auto"/>
        <w:right w:val="none" w:sz="0" w:space="0" w:color="auto"/>
      </w:divBdr>
    </w:div>
    <w:div w:id="892428080">
      <w:bodyDiv w:val="1"/>
      <w:marLeft w:val="0"/>
      <w:marRight w:val="0"/>
      <w:marTop w:val="0"/>
      <w:marBottom w:val="0"/>
      <w:divBdr>
        <w:top w:val="none" w:sz="0" w:space="0" w:color="auto"/>
        <w:left w:val="none" w:sz="0" w:space="0" w:color="auto"/>
        <w:bottom w:val="none" w:sz="0" w:space="0" w:color="auto"/>
        <w:right w:val="none" w:sz="0" w:space="0" w:color="auto"/>
      </w:divBdr>
    </w:div>
    <w:div w:id="944115483">
      <w:bodyDiv w:val="1"/>
      <w:marLeft w:val="0"/>
      <w:marRight w:val="0"/>
      <w:marTop w:val="0"/>
      <w:marBottom w:val="0"/>
      <w:divBdr>
        <w:top w:val="none" w:sz="0" w:space="0" w:color="auto"/>
        <w:left w:val="none" w:sz="0" w:space="0" w:color="auto"/>
        <w:bottom w:val="none" w:sz="0" w:space="0" w:color="auto"/>
        <w:right w:val="none" w:sz="0" w:space="0" w:color="auto"/>
      </w:divBdr>
    </w:div>
    <w:div w:id="1061320359">
      <w:bodyDiv w:val="1"/>
      <w:marLeft w:val="0"/>
      <w:marRight w:val="0"/>
      <w:marTop w:val="0"/>
      <w:marBottom w:val="0"/>
      <w:divBdr>
        <w:top w:val="none" w:sz="0" w:space="0" w:color="auto"/>
        <w:left w:val="none" w:sz="0" w:space="0" w:color="auto"/>
        <w:bottom w:val="none" w:sz="0" w:space="0" w:color="auto"/>
        <w:right w:val="none" w:sz="0" w:space="0" w:color="auto"/>
      </w:divBdr>
    </w:div>
    <w:div w:id="1276403596">
      <w:bodyDiv w:val="1"/>
      <w:marLeft w:val="0"/>
      <w:marRight w:val="0"/>
      <w:marTop w:val="0"/>
      <w:marBottom w:val="0"/>
      <w:divBdr>
        <w:top w:val="none" w:sz="0" w:space="0" w:color="auto"/>
        <w:left w:val="none" w:sz="0" w:space="0" w:color="auto"/>
        <w:bottom w:val="none" w:sz="0" w:space="0" w:color="auto"/>
        <w:right w:val="none" w:sz="0" w:space="0" w:color="auto"/>
      </w:divBdr>
    </w:div>
    <w:div w:id="1280184658">
      <w:bodyDiv w:val="1"/>
      <w:marLeft w:val="0"/>
      <w:marRight w:val="0"/>
      <w:marTop w:val="0"/>
      <w:marBottom w:val="0"/>
      <w:divBdr>
        <w:top w:val="none" w:sz="0" w:space="0" w:color="auto"/>
        <w:left w:val="none" w:sz="0" w:space="0" w:color="auto"/>
        <w:bottom w:val="none" w:sz="0" w:space="0" w:color="auto"/>
        <w:right w:val="none" w:sz="0" w:space="0" w:color="auto"/>
      </w:divBdr>
    </w:div>
    <w:div w:id="1371372761">
      <w:bodyDiv w:val="1"/>
      <w:marLeft w:val="0"/>
      <w:marRight w:val="0"/>
      <w:marTop w:val="0"/>
      <w:marBottom w:val="0"/>
      <w:divBdr>
        <w:top w:val="none" w:sz="0" w:space="0" w:color="auto"/>
        <w:left w:val="none" w:sz="0" w:space="0" w:color="auto"/>
        <w:bottom w:val="none" w:sz="0" w:space="0" w:color="auto"/>
        <w:right w:val="none" w:sz="0" w:space="0" w:color="auto"/>
      </w:divBdr>
    </w:div>
    <w:div w:id="1378624969">
      <w:bodyDiv w:val="1"/>
      <w:marLeft w:val="0"/>
      <w:marRight w:val="0"/>
      <w:marTop w:val="0"/>
      <w:marBottom w:val="0"/>
      <w:divBdr>
        <w:top w:val="none" w:sz="0" w:space="0" w:color="auto"/>
        <w:left w:val="none" w:sz="0" w:space="0" w:color="auto"/>
        <w:bottom w:val="none" w:sz="0" w:space="0" w:color="auto"/>
        <w:right w:val="none" w:sz="0" w:space="0" w:color="auto"/>
      </w:divBdr>
    </w:div>
    <w:div w:id="1460952673">
      <w:bodyDiv w:val="1"/>
      <w:marLeft w:val="0"/>
      <w:marRight w:val="0"/>
      <w:marTop w:val="0"/>
      <w:marBottom w:val="0"/>
      <w:divBdr>
        <w:top w:val="none" w:sz="0" w:space="0" w:color="auto"/>
        <w:left w:val="none" w:sz="0" w:space="0" w:color="auto"/>
        <w:bottom w:val="none" w:sz="0" w:space="0" w:color="auto"/>
        <w:right w:val="none" w:sz="0" w:space="0" w:color="auto"/>
      </w:divBdr>
    </w:div>
    <w:div w:id="1644237207">
      <w:bodyDiv w:val="1"/>
      <w:marLeft w:val="0"/>
      <w:marRight w:val="0"/>
      <w:marTop w:val="0"/>
      <w:marBottom w:val="0"/>
      <w:divBdr>
        <w:top w:val="none" w:sz="0" w:space="0" w:color="auto"/>
        <w:left w:val="none" w:sz="0" w:space="0" w:color="auto"/>
        <w:bottom w:val="none" w:sz="0" w:space="0" w:color="auto"/>
        <w:right w:val="none" w:sz="0" w:space="0" w:color="auto"/>
      </w:divBdr>
    </w:div>
    <w:div w:id="1672833649">
      <w:bodyDiv w:val="1"/>
      <w:marLeft w:val="0"/>
      <w:marRight w:val="0"/>
      <w:marTop w:val="0"/>
      <w:marBottom w:val="0"/>
      <w:divBdr>
        <w:top w:val="none" w:sz="0" w:space="0" w:color="auto"/>
        <w:left w:val="none" w:sz="0" w:space="0" w:color="auto"/>
        <w:bottom w:val="none" w:sz="0" w:space="0" w:color="auto"/>
        <w:right w:val="none" w:sz="0" w:space="0" w:color="auto"/>
      </w:divBdr>
    </w:div>
    <w:div w:id="1681540891">
      <w:bodyDiv w:val="1"/>
      <w:marLeft w:val="0"/>
      <w:marRight w:val="0"/>
      <w:marTop w:val="0"/>
      <w:marBottom w:val="0"/>
      <w:divBdr>
        <w:top w:val="none" w:sz="0" w:space="0" w:color="auto"/>
        <w:left w:val="none" w:sz="0" w:space="0" w:color="auto"/>
        <w:bottom w:val="none" w:sz="0" w:space="0" w:color="auto"/>
        <w:right w:val="none" w:sz="0" w:space="0" w:color="auto"/>
      </w:divBdr>
    </w:div>
    <w:div w:id="1769495650">
      <w:bodyDiv w:val="1"/>
      <w:marLeft w:val="0"/>
      <w:marRight w:val="0"/>
      <w:marTop w:val="0"/>
      <w:marBottom w:val="0"/>
      <w:divBdr>
        <w:top w:val="none" w:sz="0" w:space="0" w:color="auto"/>
        <w:left w:val="none" w:sz="0" w:space="0" w:color="auto"/>
        <w:bottom w:val="none" w:sz="0" w:space="0" w:color="auto"/>
        <w:right w:val="none" w:sz="0" w:space="0" w:color="auto"/>
      </w:divBdr>
    </w:div>
    <w:div w:id="1828016550">
      <w:bodyDiv w:val="1"/>
      <w:marLeft w:val="0"/>
      <w:marRight w:val="0"/>
      <w:marTop w:val="0"/>
      <w:marBottom w:val="0"/>
      <w:divBdr>
        <w:top w:val="none" w:sz="0" w:space="0" w:color="auto"/>
        <w:left w:val="none" w:sz="0" w:space="0" w:color="auto"/>
        <w:bottom w:val="none" w:sz="0" w:space="0" w:color="auto"/>
        <w:right w:val="none" w:sz="0" w:space="0" w:color="auto"/>
      </w:divBdr>
    </w:div>
    <w:div w:id="1883787163">
      <w:bodyDiv w:val="1"/>
      <w:marLeft w:val="0"/>
      <w:marRight w:val="0"/>
      <w:marTop w:val="0"/>
      <w:marBottom w:val="0"/>
      <w:divBdr>
        <w:top w:val="none" w:sz="0" w:space="0" w:color="auto"/>
        <w:left w:val="none" w:sz="0" w:space="0" w:color="auto"/>
        <w:bottom w:val="none" w:sz="0" w:space="0" w:color="auto"/>
        <w:right w:val="none" w:sz="0" w:space="0" w:color="auto"/>
      </w:divBdr>
    </w:div>
    <w:div w:id="1970280904">
      <w:bodyDiv w:val="1"/>
      <w:marLeft w:val="0"/>
      <w:marRight w:val="0"/>
      <w:marTop w:val="0"/>
      <w:marBottom w:val="0"/>
      <w:divBdr>
        <w:top w:val="none" w:sz="0" w:space="0" w:color="auto"/>
        <w:left w:val="none" w:sz="0" w:space="0" w:color="auto"/>
        <w:bottom w:val="none" w:sz="0" w:space="0" w:color="auto"/>
        <w:right w:val="none" w:sz="0" w:space="0" w:color="auto"/>
      </w:divBdr>
    </w:div>
    <w:div w:id="2109348191">
      <w:bodyDiv w:val="1"/>
      <w:marLeft w:val="0"/>
      <w:marRight w:val="0"/>
      <w:marTop w:val="0"/>
      <w:marBottom w:val="0"/>
      <w:divBdr>
        <w:top w:val="none" w:sz="0" w:space="0" w:color="auto"/>
        <w:left w:val="none" w:sz="0" w:space="0" w:color="auto"/>
        <w:bottom w:val="none" w:sz="0" w:space="0" w:color="auto"/>
        <w:right w:val="none" w:sz="0" w:space="0" w:color="auto"/>
      </w:divBdr>
    </w:div>
    <w:div w:id="214102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1543</Words>
  <Characters>8801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Popa</dc:creator>
  <cp:keywords/>
  <dc:description/>
  <cp:lastModifiedBy>Mirela Cruceanu</cp:lastModifiedBy>
  <cp:revision>2</cp:revision>
  <cp:lastPrinted>2021-11-18T13:26:00Z</cp:lastPrinted>
  <dcterms:created xsi:type="dcterms:W3CDTF">2022-02-14T10:44:00Z</dcterms:created>
  <dcterms:modified xsi:type="dcterms:W3CDTF">2022-02-14T10:44:00Z</dcterms:modified>
</cp:coreProperties>
</file>